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B2EEC" w:rsidRDefault="00B174B8">
      <w:pPr>
        <w:tabs>
          <w:tab w:val="center" w:pos="4536"/>
          <w:tab w:val="right" w:pos="9639"/>
        </w:tabs>
        <w:spacing w:beforeLines="0" w:after="120"/>
        <w:ind w:right="2"/>
        <w:rPr>
          <w:rFonts w:ascii="Arial" w:hAnsi="Arial" w:cs="Arial"/>
          <w:b/>
          <w:bCs/>
          <w:sz w:val="22"/>
          <w:szCs w:val="22"/>
        </w:rPr>
      </w:pPr>
      <w:r>
        <w:rPr>
          <w:rFonts w:ascii="Arial" w:hAnsi="Arial" w:cs="Arial"/>
          <w:b/>
          <w:bCs/>
          <w:sz w:val="22"/>
          <w:szCs w:val="22"/>
        </w:rPr>
        <w:t>3GPP TSG RAN WG1 #100</w:t>
      </w:r>
      <w:r>
        <w:rPr>
          <w:rFonts w:ascii="Arial" w:hAnsi="Arial" w:cs="Arial" w:hint="eastAsia"/>
          <w:b/>
          <w:bCs/>
          <w:sz w:val="22"/>
          <w:szCs w:val="22"/>
        </w:rPr>
        <w:t>bis</w:t>
      </w:r>
      <w:r w:rsidR="00BC561D">
        <w:rPr>
          <w:rFonts w:ascii="Arial" w:hAnsi="Arial" w:cs="Arial" w:hint="eastAsia"/>
          <w:b/>
          <w:bCs/>
          <w:sz w:val="22"/>
          <w:szCs w:val="22"/>
        </w:rPr>
        <w:t>-e</w:t>
      </w:r>
      <w:r>
        <w:rPr>
          <w:rFonts w:ascii="Arial" w:hAnsi="Arial" w:cs="Arial"/>
          <w:b/>
          <w:bCs/>
          <w:sz w:val="22"/>
          <w:szCs w:val="22"/>
        </w:rPr>
        <w:t xml:space="preserve">                    </w:t>
      </w:r>
      <w:r>
        <w:rPr>
          <w:rFonts w:ascii="Arial" w:hAnsi="Arial" w:cs="Arial"/>
          <w:b/>
          <w:bCs/>
          <w:sz w:val="22"/>
          <w:szCs w:val="22"/>
        </w:rPr>
        <w:tab/>
        <w:t>   R1-200</w:t>
      </w:r>
      <w:r>
        <w:rPr>
          <w:rFonts w:ascii="Arial" w:hAnsi="Arial" w:cs="Arial" w:hint="eastAsia"/>
          <w:b/>
          <w:bCs/>
          <w:sz w:val="22"/>
          <w:szCs w:val="22"/>
        </w:rPr>
        <w:t>1577</w:t>
      </w:r>
      <w:r>
        <w:rPr>
          <w:rFonts w:ascii="Arial" w:hAnsi="Arial" w:cs="Arial"/>
          <w:b/>
          <w:bCs/>
          <w:sz w:val="22"/>
          <w:szCs w:val="22"/>
        </w:rPr>
        <w:br/>
      </w:r>
      <w:r w:rsidR="008F3CF5">
        <w:rPr>
          <w:rFonts w:ascii="Arial" w:eastAsia="MS Mincho" w:hAnsi="Arial" w:cs="Arial"/>
          <w:b/>
          <w:bCs/>
          <w:sz w:val="28"/>
          <w:lang w:eastAsia="ja-JP"/>
        </w:rPr>
        <w:t>e-Meeting</w:t>
      </w:r>
      <w:r>
        <w:rPr>
          <w:rFonts w:ascii="Arial" w:hAnsi="Arial" w:cs="Arial"/>
          <w:b/>
          <w:bCs/>
          <w:sz w:val="22"/>
          <w:szCs w:val="22"/>
        </w:rPr>
        <w:t>,</w:t>
      </w:r>
      <w:r w:rsidR="008F3CF5" w:rsidRPr="008F3CF5">
        <w:rPr>
          <w:rFonts w:ascii="Arial" w:hAnsi="Arial" w:cs="Arial" w:hint="eastAsia"/>
          <w:b/>
          <w:bCs/>
          <w:sz w:val="22"/>
          <w:szCs w:val="22"/>
        </w:rPr>
        <w:t xml:space="preserve"> </w:t>
      </w:r>
      <w:r w:rsidR="008F3CF5">
        <w:rPr>
          <w:rFonts w:ascii="Arial" w:hAnsi="Arial" w:cs="Arial" w:hint="eastAsia"/>
          <w:b/>
          <w:bCs/>
          <w:sz w:val="22"/>
          <w:szCs w:val="22"/>
        </w:rPr>
        <w:t>April</w:t>
      </w:r>
      <w:r>
        <w:rPr>
          <w:rFonts w:ascii="Arial" w:hAnsi="Arial" w:cs="Arial" w:hint="eastAsia"/>
          <w:b/>
          <w:bCs/>
          <w:sz w:val="22"/>
          <w:szCs w:val="22"/>
        </w:rPr>
        <w:t xml:space="preserve"> 20</w:t>
      </w:r>
      <w:r>
        <w:rPr>
          <w:rFonts w:ascii="Arial" w:hAnsi="Arial" w:cs="Arial" w:hint="eastAsia"/>
          <w:b/>
          <w:bCs/>
          <w:sz w:val="22"/>
          <w:szCs w:val="22"/>
          <w:vertAlign w:val="superscript"/>
        </w:rPr>
        <w:t>th</w:t>
      </w:r>
      <w:r>
        <w:rPr>
          <w:rFonts w:ascii="Arial" w:hAnsi="Arial" w:cs="Arial" w:hint="eastAsia"/>
          <w:b/>
          <w:bCs/>
          <w:sz w:val="22"/>
          <w:szCs w:val="22"/>
        </w:rPr>
        <w:t xml:space="preserve"> - </w:t>
      </w:r>
      <w:r w:rsidR="008F3CF5">
        <w:rPr>
          <w:rFonts w:ascii="Arial" w:hAnsi="Arial" w:cs="Arial" w:hint="eastAsia"/>
          <w:b/>
          <w:bCs/>
          <w:sz w:val="22"/>
          <w:szCs w:val="22"/>
        </w:rPr>
        <w:t>30</w:t>
      </w:r>
      <w:r>
        <w:rPr>
          <w:rFonts w:ascii="Arial" w:hAnsi="Arial" w:cs="Arial" w:hint="eastAsia"/>
          <w:b/>
          <w:bCs/>
          <w:sz w:val="22"/>
          <w:szCs w:val="22"/>
          <w:vertAlign w:val="superscript"/>
        </w:rPr>
        <w:t>th</w:t>
      </w:r>
      <w:r>
        <w:rPr>
          <w:rFonts w:ascii="Arial" w:hAnsi="Arial" w:cs="Arial"/>
          <w:b/>
          <w:bCs/>
          <w:sz w:val="22"/>
          <w:szCs w:val="22"/>
        </w:rPr>
        <w:t>, </w:t>
      </w:r>
      <w:r w:rsidR="008F3CF5">
        <w:rPr>
          <w:rFonts w:ascii="Arial" w:hAnsi="Arial" w:cs="Arial" w:hint="eastAsia"/>
          <w:b/>
          <w:bCs/>
          <w:sz w:val="22"/>
          <w:szCs w:val="22"/>
        </w:rPr>
        <w:t xml:space="preserve"> </w:t>
      </w:r>
      <w:r>
        <w:rPr>
          <w:rFonts w:ascii="Arial" w:hAnsi="Arial" w:cs="Arial"/>
          <w:b/>
          <w:bCs/>
          <w:sz w:val="22"/>
          <w:szCs w:val="22"/>
        </w:rPr>
        <w:t>2020 </w:t>
      </w:r>
    </w:p>
    <w:p w:rsidR="006311DE" w:rsidRDefault="00B174B8" w:rsidP="00BC561D">
      <w:pPr>
        <w:tabs>
          <w:tab w:val="left" w:pos="1985"/>
        </w:tabs>
        <w:spacing w:beforeLines="100" w:after="120"/>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hint="eastAsia"/>
          <w:b/>
          <w:sz w:val="22"/>
          <w:szCs w:val="22"/>
        </w:rPr>
        <w:t xml:space="preserve">Remaining issues of NR </w:t>
      </w:r>
      <w:r>
        <w:rPr>
          <w:rFonts w:ascii="Arial" w:hAnsi="Arial"/>
          <w:b/>
          <w:sz w:val="22"/>
          <w:szCs w:val="22"/>
        </w:rPr>
        <w:t>s</w:t>
      </w:r>
      <w:r>
        <w:rPr>
          <w:rFonts w:ascii="Arial" w:hAnsi="Arial" w:hint="eastAsia"/>
          <w:b/>
          <w:sz w:val="22"/>
          <w:szCs w:val="22"/>
        </w:rPr>
        <w:t xml:space="preserve">idelink </w:t>
      </w:r>
      <w:r>
        <w:rPr>
          <w:rFonts w:ascii="Arial" w:hAnsi="Arial"/>
          <w:b/>
          <w:sz w:val="22"/>
          <w:szCs w:val="22"/>
        </w:rPr>
        <w:t>p</w:t>
      </w:r>
      <w:r>
        <w:rPr>
          <w:rFonts w:ascii="Arial" w:hAnsi="Arial" w:hint="eastAsia"/>
          <w:b/>
          <w:sz w:val="22"/>
          <w:szCs w:val="22"/>
        </w:rPr>
        <w:t>hysical layer structure</w:t>
      </w:r>
    </w:p>
    <w:p w:rsidR="005B2EEC" w:rsidRDefault="00B174B8">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w:t>
      </w:r>
      <w:r>
        <w:rPr>
          <w:rFonts w:ascii="Arial" w:hAnsi="Arial" w:hint="eastAsia"/>
          <w:b/>
          <w:sz w:val="22"/>
          <w:szCs w:val="22"/>
        </w:rPr>
        <w:t>, Sanechips</w:t>
      </w:r>
    </w:p>
    <w:p w:rsidR="005B2EEC" w:rsidRDefault="00B174B8">
      <w:pPr>
        <w:tabs>
          <w:tab w:val="left" w:pos="1985"/>
        </w:tabs>
        <w:spacing w:before="120" w:after="120"/>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7.2.4.1</w:t>
      </w:r>
    </w:p>
    <w:p w:rsidR="005B2EEC" w:rsidRDefault="00B174B8">
      <w:pPr>
        <w:tabs>
          <w:tab w:val="left" w:pos="1985"/>
        </w:tabs>
        <w:spacing w:before="120" w:after="120"/>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5B2EEC" w:rsidRDefault="00B174B8">
      <w:pPr>
        <w:pStyle w:val="1"/>
        <w:spacing w:before="120" w:after="120"/>
        <w:ind w:left="0"/>
        <w:rPr>
          <w:rFonts w:eastAsia="宋体"/>
        </w:rPr>
      </w:pPr>
      <w:r>
        <w:rPr>
          <w:rFonts w:eastAsia="宋体" w:hint="eastAsia"/>
        </w:rPr>
        <w:t>Introduction</w:t>
      </w:r>
    </w:p>
    <w:p w:rsidR="005B2EEC" w:rsidRDefault="00B174B8">
      <w:pPr>
        <w:spacing w:before="120" w:after="120"/>
        <w:rPr>
          <w:sz w:val="20"/>
        </w:rPr>
      </w:pPr>
      <w:r>
        <w:rPr>
          <w:rFonts w:hint="eastAsia"/>
          <w:sz w:val="20"/>
        </w:rPr>
        <w:t xml:space="preserve">In RAN 1 #100e meeting, three topics with higher priority of sidelink physical layer structure are discussed and the agreements and working assumptions are achieved as following </w:t>
      </w:r>
      <w:r w:rsidR="007E7E47">
        <w:rPr>
          <w:rFonts w:hint="eastAsia"/>
          <w:sz w:val="20"/>
        </w:rPr>
        <w:fldChar w:fldCharType="begin"/>
      </w:r>
      <w:r>
        <w:rPr>
          <w:rFonts w:hint="eastAsia"/>
          <w:sz w:val="20"/>
        </w:rPr>
        <w:instrText xml:space="preserve"> REF _Ref18344 \n \h </w:instrText>
      </w:r>
      <w:r w:rsidR="007E7E47">
        <w:rPr>
          <w:rFonts w:hint="eastAsia"/>
          <w:sz w:val="20"/>
        </w:rPr>
      </w:r>
      <w:r w:rsidR="007E7E47">
        <w:rPr>
          <w:rFonts w:hint="eastAsia"/>
          <w:sz w:val="20"/>
        </w:rPr>
        <w:fldChar w:fldCharType="separate"/>
      </w:r>
      <w:r>
        <w:rPr>
          <w:rFonts w:hint="eastAsia"/>
          <w:sz w:val="20"/>
        </w:rPr>
        <w:t>[1]</w:t>
      </w:r>
      <w:r w:rsidR="007E7E47">
        <w:rPr>
          <w:rFonts w:hint="eastAsia"/>
          <w:sz w:val="20"/>
        </w:rPr>
        <w:fldChar w:fldCharType="end"/>
      </w:r>
      <w:r>
        <w:rPr>
          <w:rFonts w:hint="eastAsia"/>
          <w:sz w:val="20"/>
        </w:rPr>
        <w:t>:</w:t>
      </w:r>
    </w:p>
    <w:tbl>
      <w:tblPr>
        <w:tblStyle w:val="ad"/>
        <w:tblW w:w="9876" w:type="dxa"/>
        <w:tblLayout w:type="fixed"/>
        <w:tblLook w:val="04A0"/>
      </w:tblPr>
      <w:tblGrid>
        <w:gridCol w:w="9876"/>
      </w:tblGrid>
      <w:tr w:rsidR="005B2EEC">
        <w:tc>
          <w:tcPr>
            <w:tcW w:w="9876" w:type="dxa"/>
          </w:tcPr>
          <w:p w:rsidR="005B2EEC" w:rsidRDefault="00B174B8">
            <w:pPr>
              <w:widowControl/>
              <w:spacing w:beforeLines="0" w:afterLines="0"/>
              <w:rPr>
                <w:sz w:val="20"/>
              </w:rPr>
            </w:pPr>
            <w:r>
              <w:rPr>
                <w:sz w:val="20"/>
              </w:rPr>
              <w:t xml:space="preserve">[100e-NR-5G_V2X_NRSL-PHYstructure-01] </w:t>
            </w:r>
          </w:p>
          <w:p w:rsidR="005B2EEC" w:rsidRDefault="00B174B8">
            <w:pPr>
              <w:widowControl/>
              <w:spacing w:beforeLines="0" w:afterLines="0"/>
              <w:rPr>
                <w:sz w:val="20"/>
              </w:rPr>
            </w:pPr>
            <w:r>
              <w:rPr>
                <w:sz w:val="20"/>
              </w:rPr>
              <w:t xml:space="preserve">Email discussion/approval on issue 4 (TBS determination) </w:t>
            </w:r>
          </w:p>
          <w:p w:rsidR="005B2EEC" w:rsidRDefault="00B174B8">
            <w:pPr>
              <w:widowControl/>
              <w:spacing w:beforeLines="0" w:afterLines="0"/>
              <w:rPr>
                <w:sz w:val="20"/>
              </w:rPr>
            </w:pPr>
            <w:r>
              <w:rPr>
                <w:sz w:val="20"/>
                <w:highlight w:val="green"/>
              </w:rPr>
              <w:t>Agreement</w:t>
            </w:r>
            <w:r>
              <w:rPr>
                <w:sz w:val="20"/>
              </w:rPr>
              <w:t>:</w:t>
            </w:r>
          </w:p>
          <w:p w:rsidR="005B2EEC" w:rsidRDefault="00B174B8">
            <w:pPr>
              <w:pStyle w:val="ae"/>
              <w:widowControl/>
              <w:numPr>
                <w:ilvl w:val="0"/>
                <w:numId w:val="8"/>
              </w:numPr>
              <w:spacing w:afterLines="0"/>
              <w:rPr>
                <w:sz w:val="20"/>
                <w:szCs w:val="20"/>
                <w:lang w:eastAsia="ko-KR"/>
              </w:rPr>
            </w:pPr>
            <w:r>
              <w:rPr>
                <w:sz w:val="20"/>
                <w:szCs w:val="20"/>
                <w:lang w:eastAsia="ko-KR"/>
              </w:rPr>
              <w:t>For sidelink TBS determination, the procedure steps 2), 3), and 4) in 5.1.3.2 Transport block size determination of TS38.214 are reused.</w:t>
            </w:r>
          </w:p>
          <w:p w:rsidR="005B2EEC" w:rsidRDefault="00B174B8">
            <w:pPr>
              <w:widowControl/>
              <w:spacing w:beforeLines="0" w:afterLines="0"/>
              <w:rPr>
                <w:sz w:val="20"/>
                <w:highlight w:val="green"/>
                <w:lang w:eastAsia="ko-KR"/>
              </w:rPr>
            </w:pPr>
            <w:r>
              <w:rPr>
                <w:sz w:val="20"/>
                <w:highlight w:val="green"/>
                <w:lang w:eastAsia="ko-KR"/>
              </w:rPr>
              <w:t>Agreements:</w:t>
            </w:r>
          </w:p>
          <w:p w:rsidR="005B2EEC" w:rsidRDefault="00B174B8">
            <w:pPr>
              <w:widowControl/>
              <w:spacing w:beforeLines="0" w:afterLines="0"/>
              <w:rPr>
                <w:sz w:val="20"/>
              </w:rPr>
            </w:pPr>
            <w:r>
              <w:rPr>
                <w:sz w:val="20"/>
              </w:rPr>
              <w:t>For sidelink TBS determination, N_RE’ and/or N_RE are calculated based on the procedure step 1) in 5.1.3.2 Transport block size determination of TS38.214 with the following considerations.</w:t>
            </w:r>
          </w:p>
          <w:p w:rsidR="005B2EEC" w:rsidRDefault="00B174B8">
            <w:pPr>
              <w:pStyle w:val="ae"/>
              <w:widowControl/>
              <w:numPr>
                <w:ilvl w:val="0"/>
                <w:numId w:val="8"/>
              </w:numPr>
              <w:spacing w:afterLines="0"/>
              <w:rPr>
                <w:sz w:val="20"/>
                <w:szCs w:val="20"/>
              </w:rPr>
            </w:pPr>
            <w:r>
              <w:rPr>
                <w:color w:val="000000"/>
                <w:sz w:val="20"/>
                <w:szCs w:val="20"/>
              </w:rPr>
              <w:t>For the number of PSSCH symbols,</w:t>
            </w:r>
          </w:p>
          <w:p w:rsidR="005B2EEC" w:rsidRDefault="00B174B8">
            <w:pPr>
              <w:pStyle w:val="ae"/>
              <w:widowControl/>
              <w:numPr>
                <w:ilvl w:val="1"/>
                <w:numId w:val="8"/>
              </w:numPr>
              <w:spacing w:afterLines="0"/>
              <w:rPr>
                <w:sz w:val="20"/>
                <w:szCs w:val="20"/>
              </w:rPr>
            </w:pPr>
            <w:r>
              <w:rPr>
                <w:color w:val="000000"/>
                <w:sz w:val="20"/>
                <w:szCs w:val="20"/>
              </w:rPr>
              <w:t xml:space="preserve">AGC symbol </w:t>
            </w:r>
            <w:r>
              <w:rPr>
                <w:color w:val="FF0000"/>
                <w:sz w:val="20"/>
                <w:szCs w:val="20"/>
              </w:rPr>
              <w:t xml:space="preserve">and GP symbol in the end of slot are </w:t>
            </w:r>
            <w:r>
              <w:rPr>
                <w:color w:val="000000"/>
                <w:sz w:val="20"/>
                <w:szCs w:val="20"/>
              </w:rPr>
              <w:t>excluded. </w:t>
            </w:r>
          </w:p>
          <w:p w:rsidR="005B2EEC" w:rsidRDefault="00B174B8">
            <w:pPr>
              <w:pStyle w:val="ae"/>
              <w:widowControl/>
              <w:numPr>
                <w:ilvl w:val="0"/>
                <w:numId w:val="8"/>
              </w:numPr>
              <w:spacing w:afterLines="0"/>
              <w:rPr>
                <w:sz w:val="20"/>
                <w:szCs w:val="20"/>
              </w:rPr>
            </w:pPr>
            <w:r>
              <w:rPr>
                <w:color w:val="000000"/>
                <w:sz w:val="20"/>
                <w:szCs w:val="20"/>
              </w:rPr>
              <w:t>PSCCH overhead</w:t>
            </w:r>
          </w:p>
          <w:p w:rsidR="005B2EEC" w:rsidRDefault="00B174B8">
            <w:pPr>
              <w:pStyle w:val="ae"/>
              <w:widowControl/>
              <w:numPr>
                <w:ilvl w:val="1"/>
                <w:numId w:val="8"/>
              </w:numPr>
              <w:spacing w:afterLines="0"/>
              <w:rPr>
                <w:sz w:val="20"/>
                <w:szCs w:val="20"/>
              </w:rPr>
            </w:pPr>
            <w:r>
              <w:rPr>
                <w:color w:val="000000"/>
                <w:sz w:val="20"/>
                <w:szCs w:val="20"/>
              </w:rPr>
              <w:t>The exact number of REs for PSCCH (including PSCCH DMRS) is considered</w:t>
            </w:r>
          </w:p>
          <w:p w:rsidR="005B2EEC" w:rsidRDefault="00B174B8">
            <w:pPr>
              <w:pStyle w:val="ae"/>
              <w:widowControl/>
              <w:numPr>
                <w:ilvl w:val="0"/>
                <w:numId w:val="8"/>
              </w:numPr>
              <w:spacing w:afterLines="0"/>
              <w:rPr>
                <w:sz w:val="20"/>
                <w:szCs w:val="20"/>
              </w:rPr>
            </w:pPr>
            <w:r>
              <w:rPr>
                <w:color w:val="000000"/>
                <w:sz w:val="20"/>
                <w:szCs w:val="20"/>
              </w:rPr>
              <w:t>2nd SCI overhead</w:t>
            </w:r>
          </w:p>
          <w:p w:rsidR="005B2EEC" w:rsidRDefault="00B174B8">
            <w:pPr>
              <w:pStyle w:val="ae"/>
              <w:widowControl/>
              <w:numPr>
                <w:ilvl w:val="1"/>
                <w:numId w:val="8"/>
              </w:numPr>
              <w:spacing w:afterLines="0"/>
              <w:rPr>
                <w:sz w:val="20"/>
                <w:szCs w:val="20"/>
              </w:rPr>
            </w:pPr>
            <w:r>
              <w:rPr>
                <w:color w:val="000000"/>
                <w:sz w:val="20"/>
                <w:szCs w:val="20"/>
              </w:rPr>
              <w:t>FFS: How to consider the 2nd SCI </w:t>
            </w:r>
          </w:p>
          <w:p w:rsidR="005B2EEC" w:rsidRDefault="00B174B8">
            <w:pPr>
              <w:pStyle w:val="ae"/>
              <w:widowControl/>
              <w:numPr>
                <w:ilvl w:val="1"/>
                <w:numId w:val="8"/>
              </w:numPr>
              <w:spacing w:afterLines="0"/>
              <w:rPr>
                <w:sz w:val="20"/>
                <w:szCs w:val="20"/>
              </w:rPr>
            </w:pPr>
            <w:r>
              <w:rPr>
                <w:strike/>
                <w:color w:val="FF0000"/>
                <w:sz w:val="20"/>
                <w:szCs w:val="20"/>
              </w:rPr>
              <w:t>This is not intended to revert the existing agreement on the 2nd SCI mapping</w:t>
            </w:r>
            <w:r>
              <w:rPr>
                <w:sz w:val="20"/>
                <w:szCs w:val="20"/>
              </w:rPr>
              <w:t xml:space="preserve"> </w:t>
            </w:r>
            <w:r>
              <w:rPr>
                <w:color w:val="FF0000"/>
                <w:sz w:val="20"/>
                <w:szCs w:val="20"/>
              </w:rPr>
              <w:t>FFS: How to handle the relationship between PSSCH TBS determination and 2nd stage SCI modulated symbols determination</w:t>
            </w:r>
            <w:r>
              <w:rPr>
                <w:color w:val="000000"/>
                <w:sz w:val="20"/>
                <w:szCs w:val="20"/>
              </w:rPr>
              <w:t>. </w:t>
            </w:r>
          </w:p>
          <w:p w:rsidR="005B2EEC" w:rsidRDefault="00B174B8">
            <w:pPr>
              <w:pStyle w:val="ae"/>
              <w:widowControl/>
              <w:numPr>
                <w:ilvl w:val="0"/>
                <w:numId w:val="8"/>
              </w:numPr>
              <w:spacing w:afterLines="0"/>
              <w:rPr>
                <w:sz w:val="20"/>
                <w:szCs w:val="20"/>
              </w:rPr>
            </w:pPr>
            <w:r>
              <w:rPr>
                <w:color w:val="000000"/>
                <w:sz w:val="20"/>
                <w:szCs w:val="20"/>
              </w:rPr>
              <w:t xml:space="preserve">FFS: how to consider PSFCH, PSSCH DMRS, </w:t>
            </w:r>
            <w:r>
              <w:rPr>
                <w:color w:val="FF0000"/>
                <w:sz w:val="20"/>
                <w:szCs w:val="20"/>
              </w:rPr>
              <w:t xml:space="preserve">GP symbols before PSFCH, </w:t>
            </w:r>
            <w:r>
              <w:rPr>
                <w:color w:val="00B0F0"/>
                <w:sz w:val="20"/>
                <w:szCs w:val="20"/>
              </w:rPr>
              <w:t>SL PT-RS, SL CSI-RS</w:t>
            </w:r>
          </w:p>
          <w:p w:rsidR="005B2EEC" w:rsidRDefault="00B174B8">
            <w:pPr>
              <w:pStyle w:val="ae"/>
              <w:widowControl/>
              <w:numPr>
                <w:ilvl w:val="1"/>
                <w:numId w:val="8"/>
              </w:numPr>
              <w:spacing w:afterLines="0"/>
              <w:rPr>
                <w:sz w:val="20"/>
                <w:szCs w:val="20"/>
              </w:rPr>
            </w:pPr>
            <w:r>
              <w:rPr>
                <w:color w:val="00B0F0"/>
                <w:sz w:val="20"/>
                <w:szCs w:val="20"/>
                <w:u w:val="single"/>
              </w:rPr>
              <w:t>FFS:</w:t>
            </w:r>
            <w:r>
              <w:rPr>
                <w:b/>
                <w:bCs/>
                <w:color w:val="00B0F0"/>
                <w:sz w:val="20"/>
                <w:szCs w:val="20"/>
                <w:u w:val="single"/>
              </w:rPr>
              <w:t xml:space="preserve"> </w:t>
            </w:r>
            <w:r>
              <w:rPr>
                <w:sz w:val="20"/>
                <w:szCs w:val="20"/>
              </w:rPr>
              <w:t>N_</w:t>
            </w:r>
            <w:r>
              <w:rPr>
                <w:color w:val="000000"/>
                <w:sz w:val="20"/>
                <w:szCs w:val="20"/>
              </w:rPr>
              <w:t xml:space="preserve">oh^PRB is </w:t>
            </w:r>
            <w:r>
              <w:rPr>
                <w:color w:val="00B0F0"/>
                <w:sz w:val="20"/>
                <w:szCs w:val="20"/>
              </w:rPr>
              <w:t xml:space="preserve">introduced or not </w:t>
            </w:r>
            <w:r>
              <w:rPr>
                <w:strike/>
                <w:color w:val="00B0F0"/>
                <w:sz w:val="20"/>
                <w:szCs w:val="20"/>
              </w:rPr>
              <w:t>(pre-)configured per resource pool. </w:t>
            </w:r>
          </w:p>
          <w:p w:rsidR="005B2EEC" w:rsidRDefault="00B174B8">
            <w:pPr>
              <w:pStyle w:val="ae"/>
              <w:widowControl/>
              <w:numPr>
                <w:ilvl w:val="1"/>
                <w:numId w:val="8"/>
              </w:numPr>
              <w:spacing w:afterLines="0"/>
              <w:rPr>
                <w:sz w:val="20"/>
                <w:szCs w:val="20"/>
              </w:rPr>
            </w:pPr>
            <w:r>
              <w:rPr>
                <w:strike/>
                <w:color w:val="00B0F0"/>
                <w:sz w:val="20"/>
                <w:szCs w:val="20"/>
              </w:rPr>
              <w:t>The overhead for SL PT-RS and SL CSI-RS is considered as already included in N_oh^PRB.</w:t>
            </w:r>
          </w:p>
          <w:p w:rsidR="005B2EEC" w:rsidRDefault="00B174B8">
            <w:pPr>
              <w:pStyle w:val="ae"/>
              <w:widowControl/>
              <w:numPr>
                <w:ilvl w:val="1"/>
                <w:numId w:val="8"/>
              </w:numPr>
              <w:spacing w:afterLines="0"/>
              <w:rPr>
                <w:sz w:val="20"/>
                <w:szCs w:val="20"/>
              </w:rPr>
            </w:pPr>
            <w:r>
              <w:rPr>
                <w:strike/>
                <w:color w:val="00B0F0"/>
                <w:sz w:val="20"/>
                <w:szCs w:val="20"/>
              </w:rPr>
              <w:t>FFS: The number of candidiate values for N_oh^PRB is 8.</w:t>
            </w:r>
          </w:p>
          <w:p w:rsidR="005B2EEC" w:rsidRDefault="00B174B8">
            <w:pPr>
              <w:pStyle w:val="ae"/>
              <w:widowControl/>
              <w:numPr>
                <w:ilvl w:val="0"/>
                <w:numId w:val="8"/>
              </w:numPr>
              <w:spacing w:afterLines="0"/>
              <w:rPr>
                <w:sz w:val="20"/>
                <w:szCs w:val="20"/>
              </w:rPr>
            </w:pPr>
            <w:r>
              <w:rPr>
                <w:color w:val="FF0000"/>
                <w:sz w:val="20"/>
                <w:szCs w:val="20"/>
              </w:rPr>
              <w:t>It is RAN1’s understanding that a UE is not expected to receive a retransmission with a TB size that is different from the last valid TB size signalled for this TB.</w:t>
            </w:r>
          </w:p>
          <w:p w:rsidR="005B2EEC" w:rsidRDefault="00B174B8">
            <w:pPr>
              <w:pStyle w:val="ae"/>
              <w:widowControl/>
              <w:numPr>
                <w:ilvl w:val="1"/>
                <w:numId w:val="8"/>
              </w:numPr>
              <w:spacing w:afterLines="0"/>
              <w:rPr>
                <w:sz w:val="20"/>
                <w:szCs w:val="20"/>
              </w:rPr>
            </w:pPr>
            <w:r>
              <w:rPr>
                <w:color w:val="FF0000"/>
                <w:sz w:val="20"/>
                <w:szCs w:val="20"/>
              </w:rPr>
              <w:t>Note: The design will be such that the TBS is the same between a transmission and its re-transmission(s).</w:t>
            </w:r>
          </w:p>
          <w:p w:rsidR="005B2EEC" w:rsidRDefault="005B2EEC">
            <w:pPr>
              <w:widowControl/>
              <w:spacing w:beforeLines="0" w:afterLines="0"/>
              <w:rPr>
                <w:sz w:val="20"/>
              </w:rPr>
            </w:pPr>
          </w:p>
          <w:p w:rsidR="005B2EEC" w:rsidRDefault="00B174B8">
            <w:pPr>
              <w:widowControl/>
              <w:spacing w:beforeLines="0" w:afterLines="0"/>
              <w:rPr>
                <w:sz w:val="20"/>
              </w:rPr>
            </w:pPr>
            <w:r>
              <w:rPr>
                <w:sz w:val="20"/>
              </w:rPr>
              <w:t xml:space="preserve">[100e-NR-5G_V2X_NRSL-PHYstructure-02] </w:t>
            </w:r>
          </w:p>
          <w:p w:rsidR="005B2EEC" w:rsidRDefault="00B174B8">
            <w:pPr>
              <w:widowControl/>
              <w:spacing w:beforeLines="0" w:afterLines="0"/>
              <w:rPr>
                <w:sz w:val="20"/>
              </w:rPr>
            </w:pPr>
            <w:r>
              <w:rPr>
                <w:sz w:val="20"/>
              </w:rPr>
              <w:t>Email discussion/approval on issue 8 (resource pool configuration)</w:t>
            </w:r>
          </w:p>
          <w:p w:rsidR="005B2EEC" w:rsidRDefault="00B174B8">
            <w:pPr>
              <w:widowControl/>
              <w:spacing w:beforeLines="0" w:afterLines="0"/>
              <w:rPr>
                <w:sz w:val="20"/>
                <w:highlight w:val="green"/>
              </w:rPr>
            </w:pPr>
            <w:r>
              <w:rPr>
                <w:sz w:val="20"/>
                <w:highlight w:val="green"/>
              </w:rPr>
              <w:t>Agreement:</w:t>
            </w:r>
          </w:p>
          <w:p w:rsidR="005B2EEC" w:rsidRDefault="00B174B8">
            <w:pPr>
              <w:pStyle w:val="ListParagraph1"/>
              <w:numPr>
                <w:ilvl w:val="0"/>
                <w:numId w:val="9"/>
              </w:numPr>
              <w:overflowPunct w:val="0"/>
              <w:autoSpaceDE w:val="0"/>
              <w:autoSpaceDN w:val="0"/>
              <w:adjustRightInd w:val="0"/>
              <w:spacing w:beforeLines="0" w:beforeAutospacing="0" w:afterLines="0"/>
              <w:textAlignment w:val="baseline"/>
              <w:rPr>
                <w:sz w:val="20"/>
                <w:szCs w:val="20"/>
              </w:rPr>
            </w:pPr>
            <w:r>
              <w:rPr>
                <w:sz w:val="20"/>
                <w:szCs w:val="20"/>
              </w:rPr>
              <w:t xml:space="preserve">For resource pool configuration, slots for a resource pool is (pre-)configured with bitmap, which is applied with periodicity. </w:t>
            </w:r>
          </w:p>
          <w:p w:rsidR="005B2EEC" w:rsidRDefault="00B174B8">
            <w:pPr>
              <w:widowControl/>
              <w:spacing w:beforeLines="0" w:afterLines="0"/>
              <w:rPr>
                <w:sz w:val="20"/>
                <w:highlight w:val="green"/>
              </w:rPr>
            </w:pPr>
            <w:r>
              <w:rPr>
                <w:sz w:val="20"/>
                <w:highlight w:val="green"/>
              </w:rPr>
              <w:t>Agreements:</w:t>
            </w:r>
          </w:p>
          <w:p w:rsidR="005B2EEC" w:rsidRDefault="00B174B8">
            <w:pPr>
              <w:widowControl/>
              <w:spacing w:beforeLines="0" w:afterLines="0"/>
              <w:rPr>
                <w:sz w:val="20"/>
              </w:rPr>
            </w:pPr>
            <w:r>
              <w:rPr>
                <w:sz w:val="20"/>
              </w:rPr>
              <w:t>For derivation of the set of slots to be included in the resource pool, the baseline is the derivation with bitmap and periodicity based on Subclause 14.1.5 of TS36.213 with the following modifications.</w:t>
            </w:r>
          </w:p>
          <w:p w:rsidR="005B2EEC" w:rsidRDefault="00B174B8">
            <w:pPr>
              <w:pStyle w:val="ListParagraph1"/>
              <w:numPr>
                <w:ilvl w:val="0"/>
                <w:numId w:val="9"/>
              </w:numPr>
              <w:overflowPunct w:val="0"/>
              <w:autoSpaceDE w:val="0"/>
              <w:autoSpaceDN w:val="0"/>
              <w:adjustRightInd w:val="0"/>
              <w:spacing w:beforeLines="0" w:beforeAutospacing="0" w:afterLines="0"/>
              <w:textAlignment w:val="baseline"/>
              <w:rPr>
                <w:sz w:val="20"/>
                <w:szCs w:val="20"/>
              </w:rPr>
            </w:pPr>
            <w:r>
              <w:rPr>
                <w:sz w:val="20"/>
                <w:szCs w:val="20"/>
              </w:rPr>
              <w:t>FFS: Periodicity and L_bitmap value</w:t>
            </w:r>
          </w:p>
          <w:p w:rsidR="005B2EEC" w:rsidRDefault="00B174B8">
            <w:pPr>
              <w:pStyle w:val="ListParagraph1"/>
              <w:numPr>
                <w:ilvl w:val="0"/>
                <w:numId w:val="9"/>
              </w:numPr>
              <w:overflowPunct w:val="0"/>
              <w:autoSpaceDE w:val="0"/>
              <w:autoSpaceDN w:val="0"/>
              <w:adjustRightInd w:val="0"/>
              <w:spacing w:beforeLines="0" w:beforeAutospacing="0" w:afterLines="0"/>
              <w:textAlignment w:val="baseline"/>
              <w:rPr>
                <w:sz w:val="20"/>
                <w:szCs w:val="20"/>
              </w:rPr>
            </w:pPr>
            <w:r>
              <w:rPr>
                <w:sz w:val="20"/>
                <w:szCs w:val="20"/>
              </w:rPr>
              <w:t>The slot index is relative to slot#0 of the radio frame corresponding to SFN 0 of the serving cell if serving cell timing reference is in use, or DFN 0 otherwise</w:t>
            </w:r>
          </w:p>
          <w:p w:rsidR="005B2EEC" w:rsidRDefault="00B174B8">
            <w:pPr>
              <w:pStyle w:val="ListParagraph1"/>
              <w:numPr>
                <w:ilvl w:val="0"/>
                <w:numId w:val="9"/>
              </w:numPr>
              <w:overflowPunct w:val="0"/>
              <w:autoSpaceDE w:val="0"/>
              <w:autoSpaceDN w:val="0"/>
              <w:adjustRightInd w:val="0"/>
              <w:spacing w:beforeLines="0" w:beforeAutospacing="0" w:afterLines="0"/>
              <w:textAlignment w:val="baseline"/>
              <w:rPr>
                <w:sz w:val="20"/>
                <w:szCs w:val="20"/>
              </w:rPr>
            </w:pPr>
            <w:r>
              <w:rPr>
                <w:sz w:val="20"/>
                <w:szCs w:val="20"/>
              </w:rPr>
              <w:t xml:space="preserve">The following procedure is used. </w:t>
            </w:r>
          </w:p>
          <w:p w:rsidR="005B2EEC" w:rsidRDefault="00B174B8">
            <w:pPr>
              <w:pStyle w:val="ListParagraph1"/>
              <w:numPr>
                <w:ilvl w:val="1"/>
                <w:numId w:val="9"/>
              </w:numPr>
              <w:overflowPunct w:val="0"/>
              <w:autoSpaceDE w:val="0"/>
              <w:autoSpaceDN w:val="0"/>
              <w:adjustRightInd w:val="0"/>
              <w:spacing w:beforeLines="0" w:beforeAutospacing="0" w:afterLines="0"/>
              <w:textAlignment w:val="baseline"/>
              <w:rPr>
                <w:sz w:val="20"/>
                <w:szCs w:val="20"/>
              </w:rPr>
            </w:pPr>
            <w:r>
              <w:rPr>
                <w:sz w:val="20"/>
                <w:szCs w:val="20"/>
              </w:rPr>
              <w:t xml:space="preserve">The set includes all the slots except the following slots:  </w:t>
            </w:r>
          </w:p>
          <w:p w:rsidR="005B2EEC" w:rsidRDefault="00B174B8">
            <w:pPr>
              <w:pStyle w:val="ListParagraph1"/>
              <w:numPr>
                <w:ilvl w:val="2"/>
                <w:numId w:val="9"/>
              </w:numPr>
              <w:overflowPunct w:val="0"/>
              <w:autoSpaceDE w:val="0"/>
              <w:autoSpaceDN w:val="0"/>
              <w:adjustRightInd w:val="0"/>
              <w:spacing w:beforeLines="0" w:beforeAutospacing="0" w:afterLines="0"/>
              <w:textAlignment w:val="baseline"/>
              <w:rPr>
                <w:sz w:val="20"/>
                <w:szCs w:val="20"/>
              </w:rPr>
            </w:pPr>
            <w:r>
              <w:rPr>
                <w:sz w:val="20"/>
                <w:szCs w:val="20"/>
              </w:rPr>
              <w:t xml:space="preserve">Slots in which SLSS resource is configured, </w:t>
            </w:r>
          </w:p>
          <w:p w:rsidR="005B2EEC" w:rsidRDefault="00B174B8">
            <w:pPr>
              <w:pStyle w:val="ListParagraph1"/>
              <w:numPr>
                <w:ilvl w:val="2"/>
                <w:numId w:val="9"/>
              </w:numPr>
              <w:overflowPunct w:val="0"/>
              <w:autoSpaceDE w:val="0"/>
              <w:autoSpaceDN w:val="0"/>
              <w:adjustRightInd w:val="0"/>
              <w:spacing w:beforeLines="0" w:beforeAutospacing="0" w:afterLines="0"/>
              <w:textAlignment w:val="baseline"/>
              <w:rPr>
                <w:sz w:val="20"/>
                <w:szCs w:val="20"/>
              </w:rPr>
            </w:pPr>
            <w:r>
              <w:rPr>
                <w:rStyle w:val="16"/>
                <w:b w:val="0"/>
                <w:bCs w:val="0"/>
                <w:sz w:val="20"/>
                <w:szCs w:val="20"/>
                <w:highlight w:val="darkYellow"/>
              </w:rPr>
              <w:lastRenderedPageBreak/>
              <w:t>(Working assumption)</w:t>
            </w:r>
            <w:r>
              <w:rPr>
                <w:b/>
                <w:bCs/>
                <w:sz w:val="20"/>
                <w:szCs w:val="20"/>
              </w:rPr>
              <w:t xml:space="preserve"> </w:t>
            </w:r>
            <w:r>
              <w:rPr>
                <w:sz w:val="20"/>
                <w:szCs w:val="20"/>
              </w:rPr>
              <w:t>slots not having at least Y-th, (Y+1)-th, ....., (Y+X-1)-th symbols in a slot semi-statically for UL as indicated in TDD-UL-DL-ConfigCommon, where</w:t>
            </w:r>
          </w:p>
          <w:p w:rsidR="005B2EEC" w:rsidRDefault="00B174B8">
            <w:pPr>
              <w:pStyle w:val="ListParagraph1"/>
              <w:numPr>
                <w:ilvl w:val="3"/>
                <w:numId w:val="9"/>
              </w:numPr>
              <w:overflowPunct w:val="0"/>
              <w:autoSpaceDE w:val="0"/>
              <w:autoSpaceDN w:val="0"/>
              <w:adjustRightInd w:val="0"/>
              <w:spacing w:beforeLines="0" w:beforeAutospacing="0" w:afterLines="0"/>
              <w:textAlignment w:val="baseline"/>
              <w:rPr>
                <w:sz w:val="20"/>
                <w:szCs w:val="20"/>
              </w:rPr>
            </w:pPr>
            <w:r>
              <w:rPr>
                <w:sz w:val="20"/>
                <w:szCs w:val="20"/>
              </w:rPr>
              <w:t>X is sl-LengthSymbols</w:t>
            </w:r>
          </w:p>
          <w:p w:rsidR="005B2EEC" w:rsidRDefault="00B174B8">
            <w:pPr>
              <w:pStyle w:val="ListParagraph1"/>
              <w:numPr>
                <w:ilvl w:val="3"/>
                <w:numId w:val="9"/>
              </w:numPr>
              <w:overflowPunct w:val="0"/>
              <w:autoSpaceDE w:val="0"/>
              <w:autoSpaceDN w:val="0"/>
              <w:adjustRightInd w:val="0"/>
              <w:spacing w:beforeLines="0" w:beforeAutospacing="0" w:afterLines="0"/>
              <w:textAlignment w:val="baseline"/>
              <w:rPr>
                <w:sz w:val="20"/>
                <w:szCs w:val="20"/>
              </w:rPr>
            </w:pPr>
            <w:r>
              <w:rPr>
                <w:sz w:val="20"/>
                <w:szCs w:val="20"/>
              </w:rPr>
              <w:t>Y is sl-StartSymbol</w:t>
            </w:r>
          </w:p>
          <w:p w:rsidR="005B2EEC" w:rsidRDefault="00B174B8">
            <w:pPr>
              <w:pStyle w:val="ListParagraph1"/>
              <w:numPr>
                <w:ilvl w:val="2"/>
                <w:numId w:val="9"/>
              </w:numPr>
              <w:overflowPunct w:val="0"/>
              <w:autoSpaceDE w:val="0"/>
              <w:autoSpaceDN w:val="0"/>
              <w:adjustRightInd w:val="0"/>
              <w:spacing w:beforeLines="0" w:beforeAutospacing="0" w:afterLines="0"/>
              <w:textAlignment w:val="baseline"/>
              <w:rPr>
                <w:sz w:val="20"/>
                <w:szCs w:val="20"/>
              </w:rPr>
            </w:pPr>
            <w:r>
              <w:rPr>
                <w:rStyle w:val="16"/>
                <w:b w:val="0"/>
                <w:bCs w:val="0"/>
                <w:sz w:val="20"/>
                <w:szCs w:val="20"/>
                <w:highlight w:val="darkYellow"/>
              </w:rPr>
              <w:t>(Working assumption)</w:t>
            </w:r>
            <w:r>
              <w:rPr>
                <w:sz w:val="20"/>
                <w:szCs w:val="20"/>
              </w:rPr>
              <w:t xml:space="preserve"> reserved slots which are determined by the similar steps in Subclause 14.1.5 of TS36.213</w:t>
            </w:r>
          </w:p>
          <w:p w:rsidR="005B2EEC" w:rsidRDefault="00B174B8">
            <w:pPr>
              <w:widowControl/>
              <w:spacing w:beforeLines="0" w:afterLines="0"/>
              <w:rPr>
                <w:b/>
                <w:bCs/>
                <w:sz w:val="20"/>
                <w:highlight w:val="darkYellow"/>
              </w:rPr>
            </w:pPr>
            <w:r>
              <w:rPr>
                <w:rStyle w:val="16"/>
                <w:b w:val="0"/>
                <w:bCs w:val="0"/>
                <w:sz w:val="20"/>
                <w:highlight w:val="darkYellow"/>
              </w:rPr>
              <w:t>Working assumption</w:t>
            </w:r>
          </w:p>
          <w:p w:rsidR="005B2EEC" w:rsidRDefault="00B174B8">
            <w:pPr>
              <w:pStyle w:val="ListParagraph1"/>
              <w:numPr>
                <w:ilvl w:val="0"/>
                <w:numId w:val="10"/>
              </w:numPr>
              <w:overflowPunct w:val="0"/>
              <w:autoSpaceDE w:val="0"/>
              <w:autoSpaceDN w:val="0"/>
              <w:adjustRightInd w:val="0"/>
              <w:spacing w:beforeLines="0" w:beforeAutospacing="0" w:afterLines="0"/>
              <w:textAlignment w:val="baseline"/>
              <w:rPr>
                <w:sz w:val="20"/>
                <w:szCs w:val="20"/>
              </w:rPr>
            </w:pPr>
            <w:r>
              <w:rPr>
                <w:sz w:val="20"/>
                <w:szCs w:val="20"/>
              </w:rPr>
              <w:t xml:space="preserve">For the number of PRBs for resource pool, allow configuration of all number of PRBs in a SL BWP. </w:t>
            </w:r>
          </w:p>
          <w:p w:rsidR="005B2EEC" w:rsidRDefault="00B174B8">
            <w:pPr>
              <w:pStyle w:val="ListParagraph1"/>
              <w:numPr>
                <w:ilvl w:val="0"/>
                <w:numId w:val="10"/>
              </w:numPr>
              <w:overflowPunct w:val="0"/>
              <w:autoSpaceDE w:val="0"/>
              <w:autoSpaceDN w:val="0"/>
              <w:adjustRightInd w:val="0"/>
              <w:spacing w:beforeLines="0" w:beforeAutospacing="0" w:afterLines="0"/>
              <w:textAlignment w:val="baseline"/>
              <w:rPr>
                <w:sz w:val="20"/>
                <w:szCs w:val="20"/>
              </w:rPr>
            </w:pPr>
            <w:r>
              <w:rPr>
                <w:sz w:val="20"/>
                <w:szCs w:val="20"/>
              </w:rPr>
              <w:t>FFS until RAN1#100bis-e whether/how to deal with remaining PRBs if the configured PRBs for resource pool is not a multiple of subchannel size.</w:t>
            </w:r>
          </w:p>
          <w:p w:rsidR="005B2EEC" w:rsidRDefault="005B2EEC">
            <w:pPr>
              <w:widowControl/>
              <w:spacing w:beforeLines="0" w:afterLines="0"/>
              <w:rPr>
                <w:sz w:val="20"/>
              </w:rPr>
            </w:pPr>
          </w:p>
          <w:p w:rsidR="005B2EEC" w:rsidRDefault="00B174B8">
            <w:pPr>
              <w:widowControl/>
              <w:spacing w:beforeLines="0" w:afterLines="0"/>
              <w:rPr>
                <w:sz w:val="20"/>
              </w:rPr>
            </w:pPr>
            <w:r>
              <w:rPr>
                <w:sz w:val="20"/>
              </w:rPr>
              <w:t xml:space="preserve">[100e-NR-5G_V2X_NRSL-PHYstructure-03] </w:t>
            </w:r>
          </w:p>
          <w:p w:rsidR="005B2EEC" w:rsidRDefault="00B174B8">
            <w:pPr>
              <w:widowControl/>
              <w:spacing w:beforeLines="0" w:afterLines="0"/>
              <w:rPr>
                <w:sz w:val="20"/>
              </w:rPr>
            </w:pPr>
            <w:r>
              <w:rPr>
                <w:sz w:val="20"/>
              </w:rPr>
              <w:t xml:space="preserve">Email discussion/approval on issue 9 (determination of PSSCH DMRS frequency domain pattern) </w:t>
            </w:r>
          </w:p>
          <w:p w:rsidR="005B2EEC" w:rsidRDefault="00B174B8">
            <w:pPr>
              <w:widowControl/>
              <w:spacing w:beforeLines="0" w:afterLines="0"/>
              <w:rPr>
                <w:sz w:val="20"/>
                <w:highlight w:val="green"/>
              </w:rPr>
            </w:pPr>
            <w:r>
              <w:rPr>
                <w:sz w:val="20"/>
                <w:highlight w:val="green"/>
              </w:rPr>
              <w:t>Agreements</w:t>
            </w:r>
          </w:p>
          <w:p w:rsidR="005B2EEC" w:rsidRDefault="00B174B8">
            <w:pPr>
              <w:pStyle w:val="ae"/>
              <w:widowControl/>
              <w:numPr>
                <w:ilvl w:val="0"/>
                <w:numId w:val="11"/>
              </w:numPr>
              <w:spacing w:afterLines="0"/>
              <w:rPr>
                <w:sz w:val="20"/>
                <w:szCs w:val="20"/>
              </w:rPr>
            </w:pPr>
            <w:r>
              <w:rPr>
                <w:sz w:val="20"/>
                <w:szCs w:val="20"/>
              </w:rPr>
              <w:t xml:space="preserve">For frequency domain DMRS pattern for PSSCH, support only DMRS configuration type 1. </w:t>
            </w:r>
          </w:p>
          <w:p w:rsidR="005B2EEC" w:rsidRDefault="00B174B8">
            <w:pPr>
              <w:pStyle w:val="ae"/>
              <w:widowControl/>
              <w:numPr>
                <w:ilvl w:val="0"/>
                <w:numId w:val="11"/>
              </w:numPr>
              <w:spacing w:afterLines="0"/>
              <w:rPr>
                <w:sz w:val="20"/>
                <w:szCs w:val="20"/>
              </w:rPr>
            </w:pPr>
            <w:r>
              <w:rPr>
                <w:sz w:val="20"/>
                <w:szCs w:val="20"/>
              </w:rPr>
              <w:t xml:space="preserve">The "Number of DMRS ports" field in 1st stage SCI indicates DMRS port(s) of PSSCH with one bit. </w:t>
            </w:r>
          </w:p>
          <w:p w:rsidR="005B2EEC" w:rsidRDefault="00B174B8">
            <w:pPr>
              <w:pStyle w:val="ae"/>
              <w:widowControl/>
              <w:numPr>
                <w:ilvl w:val="1"/>
                <w:numId w:val="11"/>
              </w:numPr>
              <w:spacing w:afterLines="0"/>
              <w:rPr>
                <w:sz w:val="20"/>
                <w:szCs w:val="20"/>
              </w:rPr>
            </w:pPr>
            <w:r>
              <w:rPr>
                <w:sz w:val="20"/>
                <w:szCs w:val="20"/>
              </w:rPr>
              <w:t>"0" means to use a port 1000 and "1" means to use tw</w:t>
            </w:r>
            <w:r>
              <w:rPr>
                <w:rFonts w:eastAsia="宋体" w:hint="eastAsia"/>
                <w:sz w:val="20"/>
                <w:szCs w:val="20"/>
              </w:rPr>
              <w:t>o</w:t>
            </w:r>
            <w:r>
              <w:rPr>
                <w:sz w:val="20"/>
                <w:szCs w:val="20"/>
              </w:rPr>
              <w:t xml:space="preserve"> ports 1000/1001. </w:t>
            </w:r>
          </w:p>
          <w:p w:rsidR="005B2EEC" w:rsidRDefault="00B174B8">
            <w:pPr>
              <w:pStyle w:val="ae"/>
              <w:widowControl/>
              <w:numPr>
                <w:ilvl w:val="0"/>
                <w:numId w:val="11"/>
              </w:numPr>
              <w:spacing w:afterLines="0"/>
              <w:rPr>
                <w:sz w:val="20"/>
                <w:szCs w:val="20"/>
              </w:rPr>
            </w:pPr>
            <w:r>
              <w:rPr>
                <w:sz w:val="20"/>
                <w:szCs w:val="20"/>
              </w:rPr>
              <w:t xml:space="preserve">Both PSSCH antenna ports are defined to be CDM group 0. </w:t>
            </w:r>
          </w:p>
          <w:p w:rsidR="005B2EEC" w:rsidRDefault="00B174B8">
            <w:pPr>
              <w:pStyle w:val="ae"/>
              <w:widowControl/>
              <w:numPr>
                <w:ilvl w:val="1"/>
                <w:numId w:val="11"/>
              </w:numPr>
              <w:spacing w:afterLines="0"/>
              <w:rPr>
                <w:sz w:val="20"/>
                <w:szCs w:val="20"/>
              </w:rPr>
            </w:pPr>
            <w:r>
              <w:rPr>
                <w:sz w:val="20"/>
                <w:szCs w:val="20"/>
              </w:rPr>
              <w:t xml:space="preserve">Note: how to capture this is up to editors. </w:t>
            </w:r>
          </w:p>
          <w:p w:rsidR="005B2EEC" w:rsidRDefault="00B174B8">
            <w:pPr>
              <w:pStyle w:val="ae"/>
              <w:widowControl/>
              <w:numPr>
                <w:ilvl w:val="0"/>
                <w:numId w:val="11"/>
              </w:numPr>
              <w:spacing w:afterLines="0"/>
              <w:rPr>
                <w:sz w:val="20"/>
                <w:szCs w:val="20"/>
              </w:rPr>
            </w:pPr>
            <w:r>
              <w:rPr>
                <w:sz w:val="20"/>
                <w:szCs w:val="20"/>
              </w:rPr>
              <w:t xml:space="preserve">PSSCH is rate-matched around PSSCH DMRS REs within a resource block used for transmission of PSSCH </w:t>
            </w:r>
          </w:p>
          <w:p w:rsidR="005B2EEC" w:rsidRDefault="00B174B8">
            <w:pPr>
              <w:pStyle w:val="ae"/>
              <w:widowControl/>
              <w:numPr>
                <w:ilvl w:val="1"/>
                <w:numId w:val="11"/>
              </w:numPr>
              <w:spacing w:afterLines="0"/>
              <w:rPr>
                <w:sz w:val="20"/>
                <w:szCs w:val="20"/>
              </w:rPr>
            </w:pPr>
            <w:r>
              <w:rPr>
                <w:sz w:val="20"/>
                <w:szCs w:val="20"/>
              </w:rPr>
              <w:t>Note: The REs not used for DMRS in the DMRS symbol will be used for PSSCH, PSCCH, or 2nd SCI mapping.</w:t>
            </w:r>
          </w:p>
        </w:tc>
      </w:tr>
    </w:tbl>
    <w:p w:rsidR="005B2EEC" w:rsidRDefault="00B174B8">
      <w:pPr>
        <w:spacing w:before="120" w:after="120"/>
        <w:rPr>
          <w:sz w:val="20"/>
          <w:szCs w:val="22"/>
        </w:rPr>
      </w:pPr>
      <w:r>
        <w:rPr>
          <w:rFonts w:hint="eastAsia"/>
          <w:sz w:val="20"/>
          <w:szCs w:val="22"/>
        </w:rPr>
        <w:lastRenderedPageBreak/>
        <w:t xml:space="preserve">According to the agreements, there are still FFS issues on resource pool allocation and TBS calculation </w:t>
      </w:r>
      <w:r w:rsidR="004906BE">
        <w:rPr>
          <w:rFonts w:hint="eastAsia"/>
          <w:sz w:val="20"/>
          <w:szCs w:val="22"/>
        </w:rPr>
        <w:t xml:space="preserve">to </w:t>
      </w:r>
      <w:r>
        <w:rPr>
          <w:rFonts w:hint="eastAsia"/>
          <w:sz w:val="20"/>
          <w:szCs w:val="22"/>
        </w:rPr>
        <w:t xml:space="preserve">be determined. Besides, the following remaining detailed issues also need to be determined or clarified: </w:t>
      </w:r>
    </w:p>
    <w:p w:rsidR="005B2EEC" w:rsidRDefault="00B174B8" w:rsidP="004906BE">
      <w:pPr>
        <w:pStyle w:val="ae"/>
        <w:numPr>
          <w:ilvl w:val="0"/>
          <w:numId w:val="12"/>
        </w:numPr>
        <w:spacing w:after="120"/>
        <w:ind w:left="840"/>
        <w:rPr>
          <w:sz w:val="20"/>
          <w:szCs w:val="20"/>
          <w:lang w:eastAsia="ko-KR"/>
        </w:rPr>
      </w:pPr>
      <w:r>
        <w:rPr>
          <w:sz w:val="20"/>
          <w:szCs w:val="20"/>
          <w:lang w:eastAsia="ko-KR"/>
        </w:rPr>
        <w:t xml:space="preserve">2nd SCI related </w:t>
      </w:r>
    </w:p>
    <w:p w:rsidR="005B2EEC" w:rsidRDefault="00B174B8" w:rsidP="004906BE">
      <w:pPr>
        <w:pStyle w:val="ae"/>
        <w:numPr>
          <w:ilvl w:val="0"/>
          <w:numId w:val="12"/>
        </w:numPr>
        <w:spacing w:after="120"/>
        <w:ind w:left="840"/>
        <w:rPr>
          <w:sz w:val="20"/>
          <w:szCs w:val="20"/>
          <w:lang w:eastAsia="ko-KR"/>
        </w:rPr>
      </w:pPr>
      <w:r>
        <w:rPr>
          <w:rFonts w:eastAsiaTheme="minorEastAsia" w:hint="eastAsia"/>
          <w:sz w:val="20"/>
          <w:szCs w:val="20"/>
          <w:lang w:eastAsia="ko-KR"/>
        </w:rPr>
        <w:t xml:space="preserve">Initial value of </w:t>
      </w:r>
      <w:r>
        <w:rPr>
          <w:sz w:val="20"/>
          <w:szCs w:val="20"/>
          <w:lang w:eastAsia="ko-KR"/>
        </w:rPr>
        <w:t>scrambling sequence</w:t>
      </w:r>
      <w:r>
        <w:rPr>
          <w:rFonts w:eastAsia="宋体" w:hint="eastAsia"/>
          <w:sz w:val="20"/>
          <w:szCs w:val="20"/>
        </w:rPr>
        <w:t xml:space="preserve"> of PSCCH/PSSCH/2nd SCI</w:t>
      </w:r>
      <w:r>
        <w:rPr>
          <w:sz w:val="20"/>
          <w:szCs w:val="20"/>
          <w:lang w:eastAsia="ko-KR"/>
        </w:rPr>
        <w:t xml:space="preserve"> </w:t>
      </w:r>
    </w:p>
    <w:p w:rsidR="005B2EEC" w:rsidRDefault="00B174B8" w:rsidP="004906BE">
      <w:pPr>
        <w:pStyle w:val="ae"/>
        <w:numPr>
          <w:ilvl w:val="0"/>
          <w:numId w:val="12"/>
        </w:numPr>
        <w:spacing w:after="120"/>
        <w:ind w:left="840"/>
        <w:rPr>
          <w:sz w:val="20"/>
          <w:szCs w:val="20"/>
          <w:lang w:eastAsia="ko-KR"/>
        </w:rPr>
      </w:pPr>
      <w:r>
        <w:rPr>
          <w:sz w:val="20"/>
          <w:szCs w:val="20"/>
          <w:lang w:eastAsia="ko-KR"/>
        </w:rPr>
        <w:t>MCS table determination</w:t>
      </w:r>
    </w:p>
    <w:p w:rsidR="005B2EEC" w:rsidRDefault="00B174B8" w:rsidP="004906BE">
      <w:pPr>
        <w:pStyle w:val="ae"/>
        <w:numPr>
          <w:ilvl w:val="0"/>
          <w:numId w:val="12"/>
        </w:numPr>
        <w:spacing w:after="120"/>
        <w:ind w:left="840"/>
        <w:rPr>
          <w:sz w:val="20"/>
          <w:szCs w:val="20"/>
          <w:lang w:eastAsia="ko-KR"/>
        </w:rPr>
      </w:pPr>
      <w:r>
        <w:rPr>
          <w:rFonts w:eastAsia="宋体" w:hint="eastAsia"/>
          <w:sz w:val="20"/>
          <w:szCs w:val="20"/>
        </w:rPr>
        <w:t>Indication of 2</w:t>
      </w:r>
      <w:r>
        <w:rPr>
          <w:rFonts w:eastAsia="宋体" w:hint="eastAsia"/>
          <w:sz w:val="20"/>
          <w:szCs w:val="20"/>
          <w:vertAlign w:val="superscript"/>
        </w:rPr>
        <w:t>nd</w:t>
      </w:r>
      <w:r>
        <w:rPr>
          <w:rFonts w:eastAsia="宋体" w:hint="eastAsia"/>
          <w:sz w:val="20"/>
          <w:szCs w:val="20"/>
        </w:rPr>
        <w:t xml:space="preserve"> SCI format in </w:t>
      </w:r>
      <w:r>
        <w:rPr>
          <w:sz w:val="20"/>
          <w:szCs w:val="20"/>
          <w:lang w:eastAsia="ko-KR"/>
        </w:rPr>
        <w:t>1st SCI</w:t>
      </w:r>
    </w:p>
    <w:p w:rsidR="005B2EEC" w:rsidRDefault="00B174B8" w:rsidP="004906BE">
      <w:pPr>
        <w:pStyle w:val="ae"/>
        <w:numPr>
          <w:ilvl w:val="0"/>
          <w:numId w:val="12"/>
        </w:numPr>
        <w:spacing w:after="120"/>
        <w:ind w:left="840"/>
        <w:rPr>
          <w:sz w:val="20"/>
          <w:szCs w:val="20"/>
          <w:lang w:eastAsia="ko-KR"/>
        </w:rPr>
      </w:pPr>
      <w:r>
        <w:rPr>
          <w:sz w:val="20"/>
          <w:szCs w:val="20"/>
          <w:lang w:eastAsia="ko-KR"/>
        </w:rPr>
        <w:t>Frequency-domain OCC of PSCCH</w:t>
      </w:r>
      <w:r w:rsidR="00934CD3">
        <w:rPr>
          <w:rFonts w:eastAsiaTheme="minorEastAsia" w:hint="eastAsia"/>
          <w:sz w:val="20"/>
          <w:szCs w:val="20"/>
        </w:rPr>
        <w:t xml:space="preserve"> DMRS</w:t>
      </w:r>
      <w:r>
        <w:rPr>
          <w:sz w:val="20"/>
          <w:szCs w:val="20"/>
          <w:lang w:eastAsia="ko-KR"/>
        </w:rPr>
        <w:t xml:space="preserve"> </w:t>
      </w:r>
    </w:p>
    <w:p w:rsidR="005B2EEC" w:rsidRDefault="00B174B8" w:rsidP="004906BE">
      <w:pPr>
        <w:pStyle w:val="ae"/>
        <w:numPr>
          <w:ilvl w:val="0"/>
          <w:numId w:val="12"/>
        </w:numPr>
        <w:spacing w:after="120"/>
        <w:ind w:left="840"/>
        <w:rPr>
          <w:sz w:val="20"/>
          <w:szCs w:val="20"/>
          <w:lang w:eastAsia="ko-KR"/>
        </w:rPr>
      </w:pPr>
      <w:r>
        <w:rPr>
          <w:rFonts w:hint="eastAsia"/>
          <w:sz w:val="20"/>
          <w:szCs w:val="20"/>
          <w:lang w:eastAsia="ko-KR"/>
        </w:rPr>
        <w:t>Resource mapping of SL CSI-RS and SL PT-RS</w:t>
      </w:r>
    </w:p>
    <w:p w:rsidR="005B2EEC" w:rsidRDefault="00B174B8" w:rsidP="004906BE">
      <w:pPr>
        <w:pStyle w:val="ae"/>
        <w:numPr>
          <w:ilvl w:val="0"/>
          <w:numId w:val="12"/>
        </w:numPr>
        <w:spacing w:after="120"/>
        <w:ind w:left="840"/>
        <w:rPr>
          <w:sz w:val="20"/>
          <w:szCs w:val="20"/>
          <w:lang w:eastAsia="ko-KR"/>
        </w:rPr>
      </w:pPr>
      <w:r>
        <w:rPr>
          <w:sz w:val="20"/>
          <w:szCs w:val="20"/>
          <w:lang w:eastAsia="ko-KR"/>
        </w:rPr>
        <w:t xml:space="preserve">BWP related issue </w:t>
      </w:r>
    </w:p>
    <w:p w:rsidR="005B2EEC" w:rsidRDefault="00B174B8" w:rsidP="004906BE">
      <w:pPr>
        <w:pStyle w:val="ae"/>
        <w:numPr>
          <w:ilvl w:val="0"/>
          <w:numId w:val="12"/>
        </w:numPr>
        <w:spacing w:after="120"/>
        <w:ind w:left="840"/>
        <w:rPr>
          <w:sz w:val="20"/>
          <w:szCs w:val="20"/>
          <w:lang w:eastAsia="ko-KR"/>
        </w:rPr>
      </w:pPr>
      <w:r>
        <w:rPr>
          <w:sz w:val="20"/>
          <w:szCs w:val="20"/>
          <w:lang w:eastAsia="ko-KR"/>
        </w:rPr>
        <w:t xml:space="preserve">ECP </w:t>
      </w:r>
      <w:r>
        <w:rPr>
          <w:rFonts w:eastAsia="宋体" w:hint="eastAsia"/>
          <w:sz w:val="20"/>
          <w:szCs w:val="20"/>
        </w:rPr>
        <w:t>DMRS pattern</w:t>
      </w:r>
    </w:p>
    <w:p w:rsidR="005B2EEC" w:rsidRDefault="00B174B8">
      <w:pPr>
        <w:spacing w:before="120" w:after="120"/>
        <w:rPr>
          <w:sz w:val="20"/>
          <w:szCs w:val="22"/>
        </w:rPr>
      </w:pPr>
      <w:r>
        <w:rPr>
          <w:sz w:val="20"/>
        </w:rPr>
        <w:t xml:space="preserve">In this contribution, </w:t>
      </w:r>
      <w:r>
        <w:rPr>
          <w:rFonts w:hint="eastAsia"/>
          <w:sz w:val="20"/>
        </w:rPr>
        <w:t xml:space="preserve">discussion and proposals of the above issues </w:t>
      </w:r>
      <w:r>
        <w:rPr>
          <w:rFonts w:hint="eastAsia"/>
          <w:sz w:val="20"/>
          <w:szCs w:val="22"/>
        </w:rPr>
        <w:t xml:space="preserve">are presented. </w:t>
      </w:r>
    </w:p>
    <w:p w:rsidR="005B2EEC" w:rsidRDefault="00B174B8">
      <w:pPr>
        <w:pStyle w:val="1"/>
        <w:spacing w:before="120" w:after="120"/>
        <w:ind w:left="0"/>
        <w:rPr>
          <w:szCs w:val="22"/>
        </w:rPr>
      </w:pPr>
      <w:r>
        <w:rPr>
          <w:rFonts w:eastAsia="宋体" w:hint="eastAsia"/>
          <w:szCs w:val="22"/>
        </w:rPr>
        <w:t>R</w:t>
      </w:r>
      <w:r>
        <w:rPr>
          <w:rFonts w:hint="eastAsia"/>
          <w:szCs w:val="22"/>
        </w:rPr>
        <w:t>esource pool</w:t>
      </w:r>
      <w:r>
        <w:rPr>
          <w:rFonts w:eastAsia="宋体" w:hint="eastAsia"/>
          <w:szCs w:val="22"/>
        </w:rPr>
        <w:t xml:space="preserve"> allocation</w:t>
      </w:r>
    </w:p>
    <w:p w:rsidR="005B2EEC" w:rsidRDefault="00B174B8">
      <w:pPr>
        <w:pStyle w:val="2"/>
        <w:spacing w:before="120" w:after="120"/>
        <w:ind w:left="991" w:right="210" w:hangingChars="354" w:hanging="991"/>
        <w:rPr>
          <w:szCs w:val="22"/>
        </w:rPr>
      </w:pPr>
      <w:r>
        <w:rPr>
          <w:rFonts w:eastAsia="宋体" w:hint="eastAsia"/>
          <w:szCs w:val="22"/>
        </w:rPr>
        <w:t xml:space="preserve">Slot indication </w:t>
      </w:r>
    </w:p>
    <w:p w:rsidR="005B2EEC" w:rsidRDefault="00B174B8">
      <w:pPr>
        <w:spacing w:before="120" w:after="120"/>
      </w:pPr>
      <w:r>
        <w:rPr>
          <w:rFonts w:hint="eastAsia"/>
        </w:rPr>
        <w:t>According to the agreement, the bitmap scheme of legacy sidelink is reused in principle for NR sidelink slot allocation</w:t>
      </w:r>
      <w:r w:rsidR="004906BE">
        <w:rPr>
          <w:rFonts w:hint="eastAsia"/>
        </w:rPr>
        <w:t>.</w:t>
      </w:r>
      <w:r>
        <w:rPr>
          <w:rFonts w:hint="eastAsia"/>
        </w:rPr>
        <w:t xml:space="preserve"> </w:t>
      </w:r>
      <w:r w:rsidR="00731257">
        <w:rPr>
          <w:rFonts w:hint="eastAsia"/>
        </w:rPr>
        <w:t xml:space="preserve">While the </w:t>
      </w:r>
      <w:r w:rsidR="00B5355A">
        <w:rPr>
          <w:rFonts w:hint="eastAsia"/>
        </w:rPr>
        <w:t>m</w:t>
      </w:r>
      <w:r w:rsidR="004906BE">
        <w:rPr>
          <w:rFonts w:hint="eastAsia"/>
        </w:rPr>
        <w:t>apping period</w:t>
      </w:r>
      <w:r w:rsidR="00731257">
        <w:rPr>
          <w:rFonts w:hint="eastAsia"/>
        </w:rPr>
        <w:t xml:space="preserve"> could be set as 10240ms per LTE design</w:t>
      </w:r>
      <w:r w:rsidR="004906BE">
        <w:rPr>
          <w:rFonts w:hint="eastAsia"/>
        </w:rPr>
        <w:t>,</w:t>
      </w:r>
      <w:r>
        <w:rPr>
          <w:rFonts w:hint="eastAsia"/>
        </w:rPr>
        <w:t xml:space="preserve"> bitmap length and </w:t>
      </w:r>
      <w:r w:rsidR="00F714EB">
        <w:rPr>
          <w:rFonts w:hint="eastAsia"/>
        </w:rPr>
        <w:t>corresponding reserved slot aspects</w:t>
      </w:r>
      <w:r w:rsidR="004906BE">
        <w:rPr>
          <w:rFonts w:hint="eastAsia"/>
        </w:rPr>
        <w:t xml:space="preserve"> are </w:t>
      </w:r>
      <w:r w:rsidR="00F714EB">
        <w:rPr>
          <w:rFonts w:hint="eastAsia"/>
        </w:rPr>
        <w:t>discussed</w:t>
      </w:r>
      <w:r w:rsidR="00731257">
        <w:rPr>
          <w:rFonts w:hint="eastAsia"/>
        </w:rPr>
        <w:t xml:space="preserve"> in the following subsections</w:t>
      </w:r>
      <w:r w:rsidR="00204AD8">
        <w:rPr>
          <w:rFonts w:hint="eastAsia"/>
        </w:rPr>
        <w:t>.</w:t>
      </w:r>
      <w:r w:rsidR="004906BE">
        <w:rPr>
          <w:rFonts w:hint="eastAsia"/>
        </w:rPr>
        <w:t xml:space="preserve"> </w:t>
      </w:r>
      <w:r>
        <w:rPr>
          <w:rFonts w:hint="eastAsia"/>
        </w:rPr>
        <w:t xml:space="preserve">. </w:t>
      </w:r>
    </w:p>
    <w:p w:rsidR="005B2EEC" w:rsidRDefault="00B174B8" w:rsidP="004906BE">
      <w:pPr>
        <w:pStyle w:val="3"/>
        <w:spacing w:after="120"/>
        <w:ind w:right="210"/>
        <w:rPr>
          <w:rFonts w:cs="Arial"/>
          <w:sz w:val="20"/>
        </w:rPr>
      </w:pPr>
      <w:r>
        <w:rPr>
          <w:rFonts w:cs="Arial"/>
          <w:sz w:val="20"/>
        </w:rPr>
        <w:t xml:space="preserve">Subframe </w:t>
      </w:r>
      <w:r>
        <w:rPr>
          <w:rFonts w:cs="Arial" w:hint="eastAsia"/>
          <w:sz w:val="20"/>
        </w:rPr>
        <w:t>allocation</w:t>
      </w:r>
      <w:r>
        <w:rPr>
          <w:rFonts w:eastAsia="宋体" w:cs="Arial" w:hint="eastAsia"/>
          <w:sz w:val="20"/>
        </w:rPr>
        <w:t xml:space="preserve"> for resource pool</w:t>
      </w:r>
      <w:r>
        <w:rPr>
          <w:rFonts w:cs="Arial"/>
          <w:sz w:val="20"/>
        </w:rPr>
        <w:t xml:space="preserve"> in LTE</w:t>
      </w:r>
    </w:p>
    <w:p w:rsidR="005B2EEC" w:rsidRDefault="00B174B8">
      <w:pPr>
        <w:pStyle w:val="Style1"/>
        <w:spacing w:before="120" w:after="120" w:afterAutospacing="0" w:line="276" w:lineRule="auto"/>
        <w:ind w:firstLine="0"/>
        <w:rPr>
          <w:sz w:val="20"/>
        </w:rPr>
      </w:pPr>
      <w:r>
        <w:rPr>
          <w:rFonts w:hint="eastAsia"/>
          <w:sz w:val="20"/>
        </w:rPr>
        <w:t xml:space="preserve">On LTE sidelink, the bitmap length of sidelink subframe allocation is determined according to TDD UL/DL configuration as shown in </w:t>
      </w:r>
      <w:r w:rsidR="007E7E47">
        <w:rPr>
          <w:rFonts w:hint="eastAsia"/>
          <w:sz w:val="20"/>
        </w:rPr>
        <w:fldChar w:fldCharType="begin"/>
      </w:r>
      <w:r>
        <w:rPr>
          <w:rFonts w:hint="eastAsia"/>
          <w:sz w:val="20"/>
        </w:rPr>
        <w:instrText xml:space="preserve"> REF _Ref21768 \h </w:instrText>
      </w:r>
      <w:r w:rsidR="007E7E47">
        <w:rPr>
          <w:rFonts w:hint="eastAsia"/>
          <w:sz w:val="20"/>
        </w:rPr>
      </w:r>
      <w:r w:rsidR="007E7E47">
        <w:rPr>
          <w:rFonts w:hint="eastAsia"/>
          <w:sz w:val="20"/>
        </w:rPr>
        <w:fldChar w:fldCharType="separate"/>
      </w:r>
      <w:r>
        <w:rPr>
          <w:bCs/>
        </w:rPr>
        <w:t>Table 1</w:t>
      </w:r>
      <w:r w:rsidR="007E7E47">
        <w:rPr>
          <w:rFonts w:hint="eastAsia"/>
          <w:sz w:val="20"/>
        </w:rPr>
        <w:fldChar w:fldCharType="end"/>
      </w:r>
      <w:r>
        <w:rPr>
          <w:rFonts w:hint="eastAsia"/>
          <w:sz w:val="20"/>
        </w:rPr>
        <w:t xml:space="preserve">, i.e. the bitmap length is determined according to the number of UL subframes in a frame. </w:t>
      </w:r>
    </w:p>
    <w:p w:rsidR="005B2EEC" w:rsidRDefault="00B174B8">
      <w:pPr>
        <w:pStyle w:val="a6"/>
        <w:jc w:val="center"/>
        <w:rPr>
          <w:b w:val="0"/>
          <w:bCs/>
        </w:rPr>
      </w:pPr>
      <w:r>
        <w:rPr>
          <w:rFonts w:hint="eastAsia"/>
          <w:b w:val="0"/>
          <w:bCs/>
        </w:rPr>
        <w:t xml:space="preserve"> </w:t>
      </w:r>
      <w:bookmarkStart w:id="0" w:name="_Ref21768"/>
      <w:r>
        <w:rPr>
          <w:b w:val="0"/>
          <w:bCs/>
        </w:rPr>
        <w:t xml:space="preserve">Table </w:t>
      </w:r>
      <w:r w:rsidR="007E7E47">
        <w:rPr>
          <w:b w:val="0"/>
          <w:bCs/>
        </w:rPr>
        <w:fldChar w:fldCharType="begin"/>
      </w:r>
      <w:r>
        <w:rPr>
          <w:b w:val="0"/>
          <w:bCs/>
        </w:rPr>
        <w:instrText xml:space="preserve"> SEQ Table \* ARABIC </w:instrText>
      </w:r>
      <w:r w:rsidR="007E7E47">
        <w:rPr>
          <w:b w:val="0"/>
          <w:bCs/>
        </w:rPr>
        <w:fldChar w:fldCharType="separate"/>
      </w:r>
      <w:r>
        <w:rPr>
          <w:b w:val="0"/>
          <w:bCs/>
        </w:rPr>
        <w:t>1</w:t>
      </w:r>
      <w:r w:rsidR="007E7E47">
        <w:rPr>
          <w:b w:val="0"/>
          <w:bCs/>
        </w:rPr>
        <w:fldChar w:fldCharType="end"/>
      </w:r>
      <w:bookmarkEnd w:id="0"/>
      <w:r>
        <w:rPr>
          <w:rFonts w:hint="eastAsia"/>
          <w:b w:val="0"/>
          <w:bCs/>
        </w:rPr>
        <w:t xml:space="preserve">  </w:t>
      </w:r>
      <w:r>
        <w:rPr>
          <w:b w:val="0"/>
          <w:bCs/>
          <w:sz w:val="20"/>
        </w:rPr>
        <w:t>Resource allocation bitmap length in LTE TDD system</w:t>
      </w:r>
    </w:p>
    <w:tbl>
      <w:tblPr>
        <w:tblStyle w:val="ad"/>
        <w:tblW w:w="7922" w:type="dxa"/>
        <w:jc w:val="center"/>
        <w:tblLayout w:type="fixed"/>
        <w:tblLook w:val="04A0"/>
      </w:tblPr>
      <w:tblGrid>
        <w:gridCol w:w="3369"/>
        <w:gridCol w:w="650"/>
        <w:gridCol w:w="650"/>
        <w:gridCol w:w="651"/>
        <w:gridCol w:w="650"/>
        <w:gridCol w:w="651"/>
        <w:gridCol w:w="650"/>
        <w:gridCol w:w="651"/>
      </w:tblGrid>
      <w:tr w:rsidR="005B2EEC">
        <w:trPr>
          <w:jc w:val="center"/>
        </w:trPr>
        <w:tc>
          <w:tcPr>
            <w:tcW w:w="3369" w:type="dxa"/>
            <w:shd w:val="clear" w:color="auto" w:fill="auto"/>
          </w:tcPr>
          <w:p w:rsidR="005B2EEC" w:rsidRDefault="00B174B8" w:rsidP="00B174B8">
            <w:pPr>
              <w:pStyle w:val="YJ--"/>
              <w:spacing w:before="120" w:after="120"/>
              <w:ind w:firstLineChars="0" w:firstLine="0"/>
              <w:jc w:val="left"/>
              <w:rPr>
                <w:rFonts w:eastAsiaTheme="minorEastAsia" w:cs="Times New Roman"/>
                <w:sz w:val="20"/>
              </w:rPr>
            </w:pPr>
            <w:r>
              <w:rPr>
                <w:rFonts w:eastAsiaTheme="minorEastAsia" w:cs="Times New Roman"/>
                <w:sz w:val="20"/>
              </w:rPr>
              <w:t xml:space="preserve">TDD UL/DL configuration </w:t>
            </w:r>
          </w:p>
        </w:tc>
        <w:tc>
          <w:tcPr>
            <w:tcW w:w="650" w:type="dxa"/>
            <w:shd w:val="clear" w:color="auto" w:fill="auto"/>
            <w:vAlign w:val="center"/>
          </w:tcPr>
          <w:p w:rsidR="005B2EEC" w:rsidRDefault="00B174B8" w:rsidP="004906BE">
            <w:pPr>
              <w:pStyle w:val="YJ--"/>
              <w:spacing w:before="120" w:after="120"/>
              <w:ind w:firstLineChars="0" w:firstLine="0"/>
              <w:jc w:val="center"/>
              <w:rPr>
                <w:rFonts w:eastAsiaTheme="minorEastAsia" w:cs="Times New Roman"/>
                <w:sz w:val="20"/>
              </w:rPr>
            </w:pPr>
            <w:r>
              <w:rPr>
                <w:rFonts w:eastAsiaTheme="minorEastAsia" w:cs="Times New Roman"/>
                <w:sz w:val="20"/>
              </w:rPr>
              <w:t>#0</w:t>
            </w:r>
          </w:p>
        </w:tc>
        <w:tc>
          <w:tcPr>
            <w:tcW w:w="650" w:type="dxa"/>
            <w:shd w:val="clear" w:color="auto" w:fill="auto"/>
            <w:vAlign w:val="center"/>
          </w:tcPr>
          <w:p w:rsidR="005B2EEC" w:rsidRDefault="00B174B8" w:rsidP="004906BE">
            <w:pPr>
              <w:pStyle w:val="YJ--"/>
              <w:spacing w:before="120" w:after="120"/>
              <w:ind w:firstLineChars="0" w:firstLine="0"/>
              <w:jc w:val="center"/>
              <w:rPr>
                <w:rFonts w:eastAsiaTheme="minorEastAsia" w:cs="Times New Roman"/>
                <w:sz w:val="20"/>
              </w:rPr>
            </w:pPr>
            <w:r>
              <w:rPr>
                <w:rFonts w:eastAsiaTheme="minorEastAsia" w:cs="Times New Roman"/>
                <w:sz w:val="20"/>
              </w:rPr>
              <w:t>#1</w:t>
            </w:r>
          </w:p>
        </w:tc>
        <w:tc>
          <w:tcPr>
            <w:tcW w:w="651" w:type="dxa"/>
            <w:shd w:val="clear" w:color="auto" w:fill="auto"/>
            <w:vAlign w:val="center"/>
          </w:tcPr>
          <w:p w:rsidR="005B2EEC" w:rsidRDefault="00B174B8" w:rsidP="004906BE">
            <w:pPr>
              <w:pStyle w:val="YJ--"/>
              <w:spacing w:before="120" w:after="120"/>
              <w:ind w:firstLineChars="0" w:firstLine="0"/>
              <w:jc w:val="center"/>
              <w:rPr>
                <w:rFonts w:eastAsiaTheme="minorEastAsia" w:cs="Times New Roman"/>
                <w:sz w:val="20"/>
              </w:rPr>
            </w:pPr>
            <w:r>
              <w:rPr>
                <w:rFonts w:eastAsiaTheme="minorEastAsia" w:cs="Times New Roman"/>
                <w:sz w:val="20"/>
              </w:rPr>
              <w:t>#2</w:t>
            </w:r>
          </w:p>
        </w:tc>
        <w:tc>
          <w:tcPr>
            <w:tcW w:w="650" w:type="dxa"/>
            <w:shd w:val="clear" w:color="auto" w:fill="auto"/>
            <w:vAlign w:val="center"/>
          </w:tcPr>
          <w:p w:rsidR="005B2EEC" w:rsidRDefault="00B174B8" w:rsidP="004906BE">
            <w:pPr>
              <w:pStyle w:val="YJ--"/>
              <w:spacing w:before="120" w:after="120"/>
              <w:ind w:firstLineChars="0" w:firstLine="0"/>
              <w:jc w:val="center"/>
              <w:rPr>
                <w:rFonts w:eastAsiaTheme="minorEastAsia" w:cs="Times New Roman"/>
                <w:sz w:val="20"/>
              </w:rPr>
            </w:pPr>
            <w:r>
              <w:rPr>
                <w:rFonts w:eastAsiaTheme="minorEastAsia" w:cs="Times New Roman"/>
                <w:sz w:val="20"/>
              </w:rPr>
              <w:t>#3</w:t>
            </w:r>
          </w:p>
        </w:tc>
        <w:tc>
          <w:tcPr>
            <w:tcW w:w="651" w:type="dxa"/>
            <w:shd w:val="clear" w:color="auto" w:fill="auto"/>
            <w:vAlign w:val="center"/>
          </w:tcPr>
          <w:p w:rsidR="005B2EEC" w:rsidRDefault="00B174B8" w:rsidP="004906BE">
            <w:pPr>
              <w:pStyle w:val="YJ--"/>
              <w:spacing w:before="120" w:after="120"/>
              <w:ind w:firstLineChars="0" w:firstLine="0"/>
              <w:jc w:val="center"/>
              <w:rPr>
                <w:rFonts w:eastAsiaTheme="minorEastAsia" w:cs="Times New Roman"/>
                <w:sz w:val="20"/>
              </w:rPr>
            </w:pPr>
            <w:r>
              <w:rPr>
                <w:rFonts w:eastAsiaTheme="minorEastAsia" w:cs="Times New Roman"/>
                <w:sz w:val="20"/>
              </w:rPr>
              <w:t>#4</w:t>
            </w:r>
          </w:p>
        </w:tc>
        <w:tc>
          <w:tcPr>
            <w:tcW w:w="650" w:type="dxa"/>
            <w:shd w:val="clear" w:color="auto" w:fill="auto"/>
            <w:vAlign w:val="center"/>
          </w:tcPr>
          <w:p w:rsidR="005B2EEC" w:rsidRDefault="00B174B8" w:rsidP="004906BE">
            <w:pPr>
              <w:pStyle w:val="YJ--"/>
              <w:spacing w:before="120" w:after="120"/>
              <w:ind w:firstLineChars="0" w:firstLine="0"/>
              <w:jc w:val="center"/>
              <w:rPr>
                <w:rFonts w:eastAsiaTheme="minorEastAsia" w:cs="Times New Roman"/>
                <w:sz w:val="20"/>
              </w:rPr>
            </w:pPr>
            <w:r>
              <w:rPr>
                <w:rFonts w:eastAsiaTheme="minorEastAsia" w:cs="Times New Roman"/>
                <w:sz w:val="20"/>
              </w:rPr>
              <w:t>#5</w:t>
            </w:r>
          </w:p>
        </w:tc>
        <w:tc>
          <w:tcPr>
            <w:tcW w:w="651" w:type="dxa"/>
            <w:shd w:val="clear" w:color="auto" w:fill="auto"/>
            <w:vAlign w:val="center"/>
          </w:tcPr>
          <w:p w:rsidR="005B2EEC" w:rsidRDefault="00B174B8" w:rsidP="004906BE">
            <w:pPr>
              <w:pStyle w:val="YJ--"/>
              <w:spacing w:before="120" w:after="120"/>
              <w:ind w:firstLineChars="0" w:firstLine="0"/>
              <w:jc w:val="center"/>
              <w:rPr>
                <w:rFonts w:eastAsiaTheme="minorEastAsia" w:cs="Times New Roman"/>
                <w:sz w:val="20"/>
              </w:rPr>
            </w:pPr>
            <w:r>
              <w:rPr>
                <w:rFonts w:eastAsiaTheme="minorEastAsia" w:cs="Times New Roman"/>
                <w:sz w:val="20"/>
              </w:rPr>
              <w:t>#6</w:t>
            </w:r>
          </w:p>
        </w:tc>
      </w:tr>
      <w:tr w:rsidR="005B2EEC">
        <w:trPr>
          <w:jc w:val="center"/>
        </w:trPr>
        <w:tc>
          <w:tcPr>
            <w:tcW w:w="3369" w:type="dxa"/>
            <w:shd w:val="clear" w:color="auto" w:fill="auto"/>
          </w:tcPr>
          <w:p w:rsidR="005B2EEC" w:rsidRDefault="00B174B8" w:rsidP="00B174B8">
            <w:pPr>
              <w:pStyle w:val="YJ--"/>
              <w:spacing w:before="120" w:after="120"/>
              <w:ind w:firstLineChars="0" w:firstLine="0"/>
              <w:jc w:val="left"/>
              <w:rPr>
                <w:rFonts w:eastAsiaTheme="minorEastAsia" w:cs="Times New Roman"/>
                <w:sz w:val="20"/>
              </w:rPr>
            </w:pPr>
            <w:r>
              <w:rPr>
                <w:rFonts w:eastAsiaTheme="minorEastAsia" w:cs="Times New Roman"/>
                <w:sz w:val="20"/>
              </w:rPr>
              <w:lastRenderedPageBreak/>
              <w:t>Number of UL subframes in a frame</w:t>
            </w:r>
          </w:p>
        </w:tc>
        <w:tc>
          <w:tcPr>
            <w:tcW w:w="650" w:type="dxa"/>
            <w:shd w:val="clear" w:color="auto" w:fill="auto"/>
            <w:vAlign w:val="center"/>
          </w:tcPr>
          <w:p w:rsidR="005B2EEC" w:rsidRDefault="00B174B8" w:rsidP="004906BE">
            <w:pPr>
              <w:pStyle w:val="YJ--"/>
              <w:spacing w:before="120" w:after="120"/>
              <w:ind w:firstLineChars="0" w:firstLine="0"/>
              <w:jc w:val="center"/>
              <w:rPr>
                <w:rFonts w:eastAsiaTheme="minorEastAsia" w:cs="Times New Roman"/>
                <w:sz w:val="20"/>
              </w:rPr>
            </w:pPr>
            <w:r>
              <w:rPr>
                <w:rFonts w:eastAsiaTheme="minorEastAsia" w:cs="Times New Roman"/>
                <w:sz w:val="20"/>
              </w:rPr>
              <w:t>6</w:t>
            </w:r>
          </w:p>
        </w:tc>
        <w:tc>
          <w:tcPr>
            <w:tcW w:w="650" w:type="dxa"/>
            <w:shd w:val="clear" w:color="auto" w:fill="auto"/>
            <w:vAlign w:val="center"/>
          </w:tcPr>
          <w:p w:rsidR="005B2EEC" w:rsidRDefault="00B174B8" w:rsidP="004906BE">
            <w:pPr>
              <w:pStyle w:val="YJ--"/>
              <w:spacing w:before="120" w:after="120"/>
              <w:ind w:firstLineChars="0" w:firstLine="0"/>
              <w:jc w:val="center"/>
              <w:rPr>
                <w:rFonts w:eastAsiaTheme="minorEastAsia" w:cs="Times New Roman"/>
                <w:sz w:val="20"/>
              </w:rPr>
            </w:pPr>
            <w:r>
              <w:rPr>
                <w:rFonts w:eastAsiaTheme="minorEastAsia" w:cs="Times New Roman"/>
                <w:sz w:val="20"/>
              </w:rPr>
              <w:t>4</w:t>
            </w:r>
          </w:p>
        </w:tc>
        <w:tc>
          <w:tcPr>
            <w:tcW w:w="651" w:type="dxa"/>
            <w:shd w:val="clear" w:color="auto" w:fill="auto"/>
            <w:vAlign w:val="center"/>
          </w:tcPr>
          <w:p w:rsidR="005B2EEC" w:rsidRDefault="00B174B8" w:rsidP="004906BE">
            <w:pPr>
              <w:pStyle w:val="YJ--"/>
              <w:spacing w:before="120" w:after="120"/>
              <w:ind w:firstLineChars="0" w:firstLine="0"/>
              <w:jc w:val="center"/>
              <w:rPr>
                <w:rFonts w:eastAsiaTheme="minorEastAsia" w:cs="Times New Roman"/>
                <w:sz w:val="20"/>
              </w:rPr>
            </w:pPr>
            <w:r>
              <w:rPr>
                <w:rFonts w:eastAsiaTheme="minorEastAsia" w:cs="Times New Roman"/>
                <w:sz w:val="20"/>
              </w:rPr>
              <w:t>2</w:t>
            </w:r>
          </w:p>
        </w:tc>
        <w:tc>
          <w:tcPr>
            <w:tcW w:w="650" w:type="dxa"/>
            <w:shd w:val="clear" w:color="auto" w:fill="auto"/>
            <w:vAlign w:val="center"/>
          </w:tcPr>
          <w:p w:rsidR="005B2EEC" w:rsidRDefault="00B174B8" w:rsidP="004906BE">
            <w:pPr>
              <w:pStyle w:val="YJ--"/>
              <w:spacing w:before="120" w:after="120"/>
              <w:ind w:firstLineChars="0" w:firstLine="0"/>
              <w:jc w:val="center"/>
              <w:rPr>
                <w:rFonts w:eastAsiaTheme="minorEastAsia" w:cs="Times New Roman"/>
                <w:sz w:val="20"/>
              </w:rPr>
            </w:pPr>
            <w:r>
              <w:rPr>
                <w:rFonts w:eastAsiaTheme="minorEastAsia" w:cs="Times New Roman"/>
                <w:sz w:val="20"/>
              </w:rPr>
              <w:t>3</w:t>
            </w:r>
          </w:p>
        </w:tc>
        <w:tc>
          <w:tcPr>
            <w:tcW w:w="651" w:type="dxa"/>
            <w:shd w:val="clear" w:color="auto" w:fill="auto"/>
            <w:vAlign w:val="center"/>
          </w:tcPr>
          <w:p w:rsidR="005B2EEC" w:rsidRDefault="00B174B8" w:rsidP="004906BE">
            <w:pPr>
              <w:pStyle w:val="YJ--"/>
              <w:spacing w:before="120" w:after="120"/>
              <w:ind w:firstLineChars="0" w:firstLine="0"/>
              <w:jc w:val="center"/>
              <w:rPr>
                <w:rFonts w:eastAsiaTheme="minorEastAsia" w:cs="Times New Roman"/>
                <w:sz w:val="20"/>
              </w:rPr>
            </w:pPr>
            <w:r>
              <w:rPr>
                <w:rFonts w:eastAsiaTheme="minorEastAsia" w:cs="Times New Roman"/>
                <w:sz w:val="20"/>
              </w:rPr>
              <w:t>2</w:t>
            </w:r>
          </w:p>
        </w:tc>
        <w:tc>
          <w:tcPr>
            <w:tcW w:w="650" w:type="dxa"/>
            <w:shd w:val="clear" w:color="auto" w:fill="auto"/>
            <w:vAlign w:val="center"/>
          </w:tcPr>
          <w:p w:rsidR="005B2EEC" w:rsidRDefault="00B174B8" w:rsidP="004906BE">
            <w:pPr>
              <w:pStyle w:val="YJ--"/>
              <w:spacing w:before="120" w:after="120"/>
              <w:ind w:firstLineChars="0" w:firstLine="0"/>
              <w:jc w:val="center"/>
              <w:rPr>
                <w:rFonts w:eastAsiaTheme="minorEastAsia" w:cs="Times New Roman"/>
                <w:sz w:val="20"/>
              </w:rPr>
            </w:pPr>
            <w:r>
              <w:rPr>
                <w:rFonts w:eastAsiaTheme="minorEastAsia" w:cs="Times New Roman"/>
                <w:sz w:val="20"/>
              </w:rPr>
              <w:t>1</w:t>
            </w:r>
          </w:p>
        </w:tc>
        <w:tc>
          <w:tcPr>
            <w:tcW w:w="651" w:type="dxa"/>
            <w:shd w:val="clear" w:color="auto" w:fill="auto"/>
            <w:vAlign w:val="center"/>
          </w:tcPr>
          <w:p w:rsidR="005B2EEC" w:rsidRDefault="00B174B8" w:rsidP="004906BE">
            <w:pPr>
              <w:pStyle w:val="YJ--"/>
              <w:spacing w:before="120" w:after="120"/>
              <w:ind w:firstLineChars="0" w:firstLine="0"/>
              <w:jc w:val="center"/>
              <w:rPr>
                <w:rFonts w:eastAsiaTheme="minorEastAsia" w:cs="Times New Roman"/>
                <w:sz w:val="20"/>
              </w:rPr>
            </w:pPr>
            <w:r>
              <w:rPr>
                <w:rFonts w:eastAsiaTheme="minorEastAsia" w:cs="Times New Roman"/>
                <w:sz w:val="20"/>
              </w:rPr>
              <w:t>5</w:t>
            </w:r>
          </w:p>
        </w:tc>
      </w:tr>
      <w:tr w:rsidR="005B2EEC">
        <w:trPr>
          <w:jc w:val="center"/>
        </w:trPr>
        <w:tc>
          <w:tcPr>
            <w:tcW w:w="3369" w:type="dxa"/>
            <w:shd w:val="clear" w:color="auto" w:fill="auto"/>
          </w:tcPr>
          <w:p w:rsidR="005B2EEC" w:rsidRDefault="00B174B8" w:rsidP="004906BE">
            <w:pPr>
              <w:pStyle w:val="YJ--"/>
              <w:spacing w:before="120" w:after="120"/>
              <w:ind w:firstLineChars="0" w:firstLine="0"/>
              <w:jc w:val="left"/>
              <w:rPr>
                <w:rFonts w:eastAsiaTheme="minorEastAsia" w:cs="Times New Roman"/>
                <w:sz w:val="20"/>
              </w:rPr>
            </w:pPr>
            <w:r>
              <w:rPr>
                <w:rFonts w:eastAsiaTheme="minorEastAsia" w:cs="Times New Roman"/>
                <w:sz w:val="20"/>
              </w:rPr>
              <w:t>Bitmap length</w:t>
            </w:r>
          </w:p>
        </w:tc>
        <w:tc>
          <w:tcPr>
            <w:tcW w:w="650" w:type="dxa"/>
            <w:shd w:val="clear" w:color="auto" w:fill="auto"/>
            <w:vAlign w:val="center"/>
          </w:tcPr>
          <w:p w:rsidR="005B2EEC" w:rsidRDefault="00B174B8" w:rsidP="004906BE">
            <w:pPr>
              <w:pStyle w:val="YJ--"/>
              <w:spacing w:before="120" w:after="120"/>
              <w:ind w:firstLineChars="0" w:firstLine="0"/>
              <w:jc w:val="center"/>
              <w:rPr>
                <w:rFonts w:eastAsiaTheme="minorEastAsia" w:cs="Times New Roman"/>
                <w:sz w:val="20"/>
              </w:rPr>
            </w:pPr>
            <w:r>
              <w:rPr>
                <w:rFonts w:eastAsiaTheme="minorEastAsia" w:cs="Times New Roman"/>
                <w:sz w:val="20"/>
              </w:rPr>
              <w:t>60</w:t>
            </w:r>
          </w:p>
        </w:tc>
        <w:tc>
          <w:tcPr>
            <w:tcW w:w="650" w:type="dxa"/>
            <w:shd w:val="clear" w:color="auto" w:fill="auto"/>
            <w:vAlign w:val="center"/>
          </w:tcPr>
          <w:p w:rsidR="005B2EEC" w:rsidRDefault="00B174B8" w:rsidP="004906BE">
            <w:pPr>
              <w:pStyle w:val="YJ--"/>
              <w:spacing w:before="120" w:after="120"/>
              <w:ind w:firstLineChars="0" w:firstLine="0"/>
              <w:jc w:val="center"/>
              <w:rPr>
                <w:rFonts w:eastAsiaTheme="minorEastAsia" w:cs="Times New Roman"/>
                <w:sz w:val="20"/>
              </w:rPr>
            </w:pPr>
            <w:r>
              <w:rPr>
                <w:rFonts w:eastAsiaTheme="minorEastAsia" w:cs="Times New Roman"/>
                <w:sz w:val="20"/>
              </w:rPr>
              <w:t>40</w:t>
            </w:r>
          </w:p>
        </w:tc>
        <w:tc>
          <w:tcPr>
            <w:tcW w:w="651" w:type="dxa"/>
            <w:shd w:val="clear" w:color="auto" w:fill="auto"/>
            <w:vAlign w:val="center"/>
          </w:tcPr>
          <w:p w:rsidR="005B2EEC" w:rsidRDefault="00B174B8" w:rsidP="004906BE">
            <w:pPr>
              <w:pStyle w:val="YJ--"/>
              <w:spacing w:before="120" w:after="120"/>
              <w:ind w:firstLineChars="0" w:firstLine="0"/>
              <w:jc w:val="center"/>
              <w:rPr>
                <w:rFonts w:eastAsiaTheme="minorEastAsia" w:cs="Times New Roman"/>
                <w:sz w:val="20"/>
              </w:rPr>
            </w:pPr>
            <w:r>
              <w:rPr>
                <w:rFonts w:eastAsiaTheme="minorEastAsia" w:cs="Times New Roman"/>
                <w:sz w:val="20"/>
              </w:rPr>
              <w:t>20</w:t>
            </w:r>
          </w:p>
        </w:tc>
        <w:tc>
          <w:tcPr>
            <w:tcW w:w="650" w:type="dxa"/>
            <w:shd w:val="clear" w:color="auto" w:fill="auto"/>
            <w:vAlign w:val="center"/>
          </w:tcPr>
          <w:p w:rsidR="005B2EEC" w:rsidRDefault="00B174B8" w:rsidP="004906BE">
            <w:pPr>
              <w:pStyle w:val="YJ--"/>
              <w:spacing w:before="120" w:after="120"/>
              <w:ind w:firstLineChars="0" w:firstLine="0"/>
              <w:jc w:val="center"/>
              <w:rPr>
                <w:rFonts w:eastAsiaTheme="minorEastAsia" w:cs="Times New Roman"/>
                <w:sz w:val="20"/>
              </w:rPr>
            </w:pPr>
            <w:r>
              <w:rPr>
                <w:rFonts w:eastAsiaTheme="minorEastAsia" w:cs="Times New Roman"/>
                <w:sz w:val="20"/>
              </w:rPr>
              <w:t>30</w:t>
            </w:r>
          </w:p>
        </w:tc>
        <w:tc>
          <w:tcPr>
            <w:tcW w:w="651" w:type="dxa"/>
            <w:shd w:val="clear" w:color="auto" w:fill="auto"/>
            <w:vAlign w:val="center"/>
          </w:tcPr>
          <w:p w:rsidR="005B2EEC" w:rsidRDefault="00B174B8" w:rsidP="004906BE">
            <w:pPr>
              <w:pStyle w:val="YJ--"/>
              <w:spacing w:before="120" w:after="120"/>
              <w:ind w:firstLineChars="0" w:firstLine="0"/>
              <w:jc w:val="center"/>
              <w:rPr>
                <w:rFonts w:eastAsiaTheme="minorEastAsia" w:cs="Times New Roman"/>
                <w:sz w:val="20"/>
              </w:rPr>
            </w:pPr>
            <w:r>
              <w:rPr>
                <w:rFonts w:eastAsiaTheme="minorEastAsia" w:cs="Times New Roman"/>
                <w:sz w:val="20"/>
              </w:rPr>
              <w:t>20</w:t>
            </w:r>
          </w:p>
        </w:tc>
        <w:tc>
          <w:tcPr>
            <w:tcW w:w="650" w:type="dxa"/>
            <w:shd w:val="clear" w:color="auto" w:fill="auto"/>
            <w:vAlign w:val="center"/>
          </w:tcPr>
          <w:p w:rsidR="005B2EEC" w:rsidRDefault="00B174B8" w:rsidP="004906BE">
            <w:pPr>
              <w:pStyle w:val="YJ--"/>
              <w:spacing w:before="120" w:after="120"/>
              <w:ind w:firstLineChars="0" w:firstLine="0"/>
              <w:jc w:val="center"/>
              <w:rPr>
                <w:rFonts w:eastAsiaTheme="minorEastAsia" w:cs="Times New Roman"/>
                <w:sz w:val="20"/>
              </w:rPr>
            </w:pPr>
            <w:r>
              <w:rPr>
                <w:rFonts w:eastAsiaTheme="minorEastAsia" w:cs="Times New Roman"/>
                <w:sz w:val="20"/>
              </w:rPr>
              <w:t>10</w:t>
            </w:r>
          </w:p>
        </w:tc>
        <w:tc>
          <w:tcPr>
            <w:tcW w:w="651" w:type="dxa"/>
            <w:shd w:val="clear" w:color="auto" w:fill="auto"/>
            <w:vAlign w:val="center"/>
          </w:tcPr>
          <w:p w:rsidR="005B2EEC" w:rsidRDefault="00B174B8" w:rsidP="004906BE">
            <w:pPr>
              <w:pStyle w:val="YJ--"/>
              <w:spacing w:before="120" w:after="120"/>
              <w:ind w:firstLineChars="0" w:firstLine="0"/>
              <w:jc w:val="center"/>
              <w:rPr>
                <w:rFonts w:eastAsiaTheme="minorEastAsia" w:cs="Times New Roman"/>
                <w:sz w:val="20"/>
              </w:rPr>
            </w:pPr>
            <w:r>
              <w:rPr>
                <w:rFonts w:eastAsiaTheme="minorEastAsia" w:cs="Times New Roman"/>
                <w:sz w:val="20"/>
              </w:rPr>
              <w:t>50</w:t>
            </w:r>
          </w:p>
        </w:tc>
      </w:tr>
    </w:tbl>
    <w:p w:rsidR="005B2EEC" w:rsidRDefault="00B174B8">
      <w:pPr>
        <w:pStyle w:val="Style1"/>
        <w:spacing w:before="120" w:after="120" w:afterAutospacing="0" w:line="276" w:lineRule="auto"/>
        <w:ind w:firstLine="0"/>
        <w:textAlignment w:val="center"/>
        <w:rPr>
          <w:sz w:val="20"/>
        </w:rPr>
      </w:pPr>
      <w:r>
        <w:rPr>
          <w:rFonts w:hint="eastAsia"/>
          <w:sz w:val="20"/>
        </w:rPr>
        <w:t xml:space="preserve">Then, the number of reserved subframe </w:t>
      </w:r>
      <w:r w:rsidR="005B2EEC" w:rsidRPr="005B2EEC">
        <w:rPr>
          <w:sz w:val="20"/>
        </w:rPr>
        <w:object w:dxaOrig="70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5.75pt" o:ole="">
            <v:imagedata r:id="rId8" o:title=""/>
          </v:shape>
          <o:OLEObject Type="Embed" ProgID="Equation.DSMT4" ShapeID="_x0000_i1025" DrawAspect="Content" ObjectID="_1648102512" r:id="rId9"/>
        </w:object>
      </w:r>
      <w:r>
        <w:rPr>
          <w:rFonts w:hint="eastAsia"/>
          <w:sz w:val="20"/>
        </w:rPr>
        <w:t xml:space="preserve"> is determined as following: </w:t>
      </w:r>
    </w:p>
    <w:p w:rsidR="006311DE" w:rsidRDefault="005B2EEC" w:rsidP="00BC561D">
      <w:pPr>
        <w:spacing w:before="120" w:afterLines="100"/>
        <w:ind w:firstLineChars="200" w:firstLine="400"/>
        <w:textAlignment w:val="center"/>
        <w:rPr>
          <w:sz w:val="20"/>
        </w:rPr>
      </w:pPr>
      <w:r w:rsidRPr="005B2EEC">
        <w:rPr>
          <w:sz w:val="20"/>
        </w:rPr>
        <w:object w:dxaOrig="4040" w:dyaOrig="360">
          <v:shape id="_x0000_i1026" type="#_x0000_t75" style="width:201.75pt;height:18pt" o:ole="">
            <v:imagedata r:id="rId10" o:title=""/>
          </v:shape>
          <o:OLEObject Type="Embed" ProgID="Equation.3" ShapeID="_x0000_i1026" DrawAspect="Content" ObjectID="_1648102513" r:id="rId11"/>
        </w:object>
      </w:r>
    </w:p>
    <w:p w:rsidR="006311DE" w:rsidRDefault="007430F0" w:rsidP="00BC561D">
      <w:pPr>
        <w:spacing w:before="120" w:afterLines="100"/>
        <w:textAlignment w:val="center"/>
        <w:rPr>
          <w:sz w:val="20"/>
        </w:rPr>
      </w:pPr>
      <w:r>
        <w:rPr>
          <w:rFonts w:hint="eastAsia"/>
          <w:sz w:val="20"/>
        </w:rPr>
        <w:t>where</w:t>
      </w:r>
      <w:r w:rsidR="00B174B8">
        <w:rPr>
          <w:rFonts w:hint="eastAsia"/>
          <w:sz w:val="20"/>
        </w:rPr>
        <w:t xml:space="preserve"> </w:t>
      </w:r>
      <w:r w:rsidR="005B2EEC" w:rsidRPr="005B2EEC">
        <w:rPr>
          <w:sz w:val="20"/>
        </w:rPr>
        <w:object w:dxaOrig="560" w:dyaOrig="360">
          <v:shape id="_x0000_i1027" type="#_x0000_t75" style="width:27.75pt;height:18pt" o:ole="">
            <v:imagedata r:id="rId12" o:title=""/>
          </v:shape>
          <o:OLEObject Type="Embed" ProgID="Equation.DSMT4" ShapeID="_x0000_i1027" DrawAspect="Content" ObjectID="_1648102514" r:id="rId13"/>
        </w:object>
      </w:r>
      <w:r w:rsidR="00B174B8">
        <w:rPr>
          <w:rFonts w:hint="eastAsia"/>
          <w:sz w:val="20"/>
        </w:rPr>
        <w:t xml:space="preserve"> is the length of bitmap of sidelink resource pool, </w:t>
      </w:r>
      <w:r w:rsidR="005B2EEC" w:rsidRPr="005B2EEC">
        <w:rPr>
          <w:sz w:val="20"/>
        </w:rPr>
        <w:object w:dxaOrig="440" w:dyaOrig="320">
          <v:shape id="_x0000_i1028" type="#_x0000_t75" style="width:21.75pt;height:15.75pt" o:ole="">
            <v:imagedata r:id="rId14" o:title=""/>
          </v:shape>
          <o:OLEObject Type="Embed" ProgID="Equation.DSMT4" ShapeID="_x0000_i1028" DrawAspect="Content" ObjectID="_1648102515" r:id="rId15"/>
        </w:object>
      </w:r>
      <w:r w:rsidR="00B174B8">
        <w:rPr>
          <w:rFonts w:hint="eastAsia"/>
          <w:sz w:val="20"/>
        </w:rPr>
        <w:t xml:space="preserve"> is the number of SLSS and </w:t>
      </w:r>
      <w:r w:rsidR="005B2EEC" w:rsidRPr="005B2EEC">
        <w:rPr>
          <w:sz w:val="20"/>
        </w:rPr>
        <w:object w:dxaOrig="480" w:dyaOrig="360">
          <v:shape id="_x0000_i1029" type="#_x0000_t75" style="width:24pt;height:18pt" o:ole="">
            <v:imagedata r:id="rId16" o:title=""/>
          </v:shape>
          <o:OLEObject Type="Embed" ProgID="Equation.DSMT4" ShapeID="_x0000_i1029" DrawAspect="Content" ObjectID="_1648102516" r:id="rId17"/>
        </w:object>
      </w:r>
      <w:r w:rsidR="00B174B8">
        <w:rPr>
          <w:rFonts w:hint="eastAsia"/>
          <w:sz w:val="20"/>
        </w:rPr>
        <w:t xml:space="preserve"> is the number of DL/S subframes within a </w:t>
      </w:r>
      <w:r w:rsidR="00B174B8">
        <w:rPr>
          <w:sz w:val="20"/>
        </w:rPr>
        <w:t>SFN/DFN</w:t>
      </w:r>
      <w:r w:rsidR="00B174B8">
        <w:rPr>
          <w:rFonts w:hint="eastAsia"/>
          <w:sz w:val="20"/>
        </w:rPr>
        <w:t xml:space="preserve"> circle.</w:t>
      </w:r>
    </w:p>
    <w:p w:rsidR="006311DE" w:rsidRDefault="00B174B8" w:rsidP="00BC561D">
      <w:pPr>
        <w:spacing w:before="120" w:afterLines="100"/>
        <w:textAlignment w:val="center"/>
        <w:rPr>
          <w:sz w:val="20"/>
        </w:rPr>
      </w:pPr>
      <w:r>
        <w:rPr>
          <w:rFonts w:hint="eastAsia"/>
          <w:sz w:val="20"/>
        </w:rPr>
        <w:t xml:space="preserve">The reserved subframes are excluded from bitmap mapping and cannot be used as sidelink resource. It is introduced to avoid the bitmap mapping hopping across SFN/DFN boundary </w:t>
      </w:r>
      <w:r w:rsidRPr="004906BE">
        <w:rPr>
          <w:rFonts w:hint="eastAsia"/>
          <w:color w:val="000000" w:themeColor="text1"/>
          <w:sz w:val="20"/>
        </w:rPr>
        <w:t>when the number of available subframes in a SFN/DFN circle is not</w:t>
      </w:r>
      <w:r w:rsidR="009A1474">
        <w:rPr>
          <w:rFonts w:hint="eastAsia"/>
          <w:color w:val="000000" w:themeColor="text1"/>
          <w:sz w:val="20"/>
        </w:rPr>
        <w:t xml:space="preserve"> integer</w:t>
      </w:r>
      <w:r w:rsidRPr="004906BE">
        <w:rPr>
          <w:rFonts w:hint="eastAsia"/>
          <w:color w:val="000000" w:themeColor="text1"/>
          <w:sz w:val="20"/>
        </w:rPr>
        <w:t xml:space="preserve"> multiple of the length of bitmap. In</w:t>
      </w:r>
      <w:r>
        <w:rPr>
          <w:rFonts w:hint="eastAsia"/>
          <w:sz w:val="20"/>
        </w:rPr>
        <w:t xml:space="preserve"> other words, </w:t>
      </w:r>
      <w:r w:rsidR="009A1474">
        <w:rPr>
          <w:rFonts w:hint="eastAsia"/>
          <w:sz w:val="20"/>
        </w:rPr>
        <w:t xml:space="preserve">excluding </w:t>
      </w:r>
      <w:r>
        <w:rPr>
          <w:rFonts w:hint="eastAsia"/>
          <w:sz w:val="20"/>
        </w:rPr>
        <w:t>reserved subframe</w:t>
      </w:r>
      <w:r w:rsidR="002F5F17">
        <w:rPr>
          <w:rFonts w:hint="eastAsia"/>
          <w:sz w:val="20"/>
        </w:rPr>
        <w:t>s</w:t>
      </w:r>
      <w:r>
        <w:rPr>
          <w:rFonts w:hint="eastAsia"/>
          <w:sz w:val="20"/>
        </w:rPr>
        <w:t xml:space="preserve">, the number of subframes used for mapping is </w:t>
      </w:r>
      <w:r w:rsidR="009A1474">
        <w:rPr>
          <w:rFonts w:hint="eastAsia"/>
          <w:sz w:val="20"/>
        </w:rPr>
        <w:t xml:space="preserve">adjusted </w:t>
      </w:r>
      <w:r>
        <w:rPr>
          <w:rFonts w:hint="eastAsia"/>
          <w:sz w:val="20"/>
        </w:rPr>
        <w:t>to be an integer multiple of the length of bitmap</w:t>
      </w:r>
      <w:r w:rsidR="009A1474">
        <w:rPr>
          <w:rFonts w:hint="eastAsia"/>
          <w:sz w:val="20"/>
        </w:rPr>
        <w:t>.</w:t>
      </w:r>
      <w:r w:rsidR="00D0156E">
        <w:rPr>
          <w:rFonts w:hint="eastAsia"/>
          <w:sz w:val="20"/>
        </w:rPr>
        <w:t xml:space="preserve"> </w:t>
      </w:r>
      <w:r w:rsidR="009A1474">
        <w:rPr>
          <w:rFonts w:hint="eastAsia"/>
          <w:sz w:val="20"/>
        </w:rPr>
        <w:t>T</w:t>
      </w:r>
      <w:r>
        <w:rPr>
          <w:rFonts w:hint="eastAsia"/>
          <w:sz w:val="20"/>
        </w:rPr>
        <w:t>he actual mapping period is one SFN/DFN circle = 10240 ms.</w:t>
      </w:r>
    </w:p>
    <w:p w:rsidR="005B2EEC" w:rsidRDefault="00B174B8" w:rsidP="004906BE">
      <w:pPr>
        <w:pStyle w:val="3"/>
        <w:spacing w:after="120"/>
        <w:ind w:right="210"/>
        <w:rPr>
          <w:rFonts w:cs="Arial"/>
          <w:sz w:val="20"/>
        </w:rPr>
      </w:pPr>
      <w:r>
        <w:rPr>
          <w:rFonts w:cs="Arial" w:hint="eastAsia"/>
          <w:sz w:val="20"/>
        </w:rPr>
        <w:t>NR slot bitmap</w:t>
      </w:r>
    </w:p>
    <w:p w:rsidR="005B2EEC" w:rsidRDefault="00B174B8" w:rsidP="00BC561D">
      <w:pPr>
        <w:spacing w:before="120" w:afterLines="100"/>
        <w:textAlignment w:val="center"/>
        <w:rPr>
          <w:sz w:val="20"/>
        </w:rPr>
      </w:pPr>
      <w:r>
        <w:rPr>
          <w:rFonts w:hint="eastAsia"/>
          <w:sz w:val="20"/>
        </w:rPr>
        <w:t xml:space="preserve">For NR sidelink, as flexible D/F/U slot allocation is indicated in </w:t>
      </w:r>
      <w:r w:rsidRPr="00DB12E2">
        <w:rPr>
          <w:color w:val="000000" w:themeColor="text1"/>
          <w:sz w:val="20"/>
        </w:rPr>
        <w:t>TDD-UL-DL-ConfigCommon</w:t>
      </w:r>
      <w:r w:rsidRPr="00DB12E2">
        <w:rPr>
          <w:rFonts w:hint="eastAsia"/>
          <w:color w:val="000000" w:themeColor="text1"/>
          <w:sz w:val="20"/>
        </w:rPr>
        <w:t>,</w:t>
      </w:r>
      <w:r>
        <w:rPr>
          <w:rFonts w:hint="eastAsia"/>
          <w:sz w:val="20"/>
        </w:rPr>
        <w:t xml:space="preserve"> it is hard to reuse the legacy rule to set a few values as the length of bitmap </w:t>
      </w:r>
      <w:r w:rsidR="009A1474">
        <w:rPr>
          <w:rFonts w:hint="eastAsia"/>
          <w:sz w:val="20"/>
        </w:rPr>
        <w:t>given</w:t>
      </w:r>
      <w:r>
        <w:rPr>
          <w:rFonts w:hint="eastAsia"/>
          <w:sz w:val="20"/>
        </w:rPr>
        <w:t xml:space="preserve"> diverse available slots for </w:t>
      </w:r>
      <w:r w:rsidR="009A1474">
        <w:rPr>
          <w:rFonts w:hint="eastAsia"/>
          <w:sz w:val="20"/>
        </w:rPr>
        <w:t xml:space="preserve">NR </w:t>
      </w:r>
      <w:r>
        <w:rPr>
          <w:rFonts w:hint="eastAsia"/>
          <w:sz w:val="20"/>
        </w:rPr>
        <w:t xml:space="preserve">SL. </w:t>
      </w:r>
      <w:r w:rsidRPr="00B704A7">
        <w:rPr>
          <w:rFonts w:hint="eastAsia"/>
          <w:sz w:val="20"/>
        </w:rPr>
        <w:t>Furthermore, even with a certain D/F/U slot allocation</w:t>
      </w:r>
      <w:r w:rsidR="001A1B80">
        <w:rPr>
          <w:sz w:val="20"/>
        </w:rPr>
        <w:t xml:space="preserve">, the potential maximum length of bitmap should at least align with the number of </w:t>
      </w:r>
      <w:r w:rsidR="001A1B80" w:rsidRPr="001A1B80">
        <w:rPr>
          <w:sz w:val="20"/>
        </w:rPr>
        <w:t xml:space="preserve">available </w:t>
      </w:r>
      <w:r w:rsidR="001A1B80">
        <w:rPr>
          <w:sz w:val="20"/>
        </w:rPr>
        <w:t>slots within a D/F/U slot allocation period which may need hundreds of bits.</w:t>
      </w:r>
      <w:r w:rsidRPr="009A1474">
        <w:rPr>
          <w:rFonts w:hint="eastAsia"/>
          <w:sz w:val="20"/>
        </w:rPr>
        <w:t xml:space="preserve"> In one word, the legacy</w:t>
      </w:r>
      <w:r>
        <w:rPr>
          <w:rFonts w:hint="eastAsia"/>
          <w:sz w:val="20"/>
        </w:rPr>
        <w:t xml:space="preserve"> scheme to determine the length of bitmap is not suitable for NR sidelink. In order to set reasonable values of the bitmap length for all the available D/F/U slot allocation and period, we may take the reserved slot issue into account in determining the bitmap length. </w:t>
      </w:r>
    </w:p>
    <w:p w:rsidR="006311DE" w:rsidRDefault="00B174B8" w:rsidP="00BC561D">
      <w:pPr>
        <w:spacing w:before="120" w:afterLines="100"/>
        <w:textAlignment w:val="center"/>
        <w:rPr>
          <w:sz w:val="20"/>
        </w:rPr>
      </w:pPr>
      <w:r>
        <w:rPr>
          <w:rFonts w:hint="eastAsia"/>
          <w:sz w:val="20"/>
        </w:rPr>
        <w:t>The reserved slot may be used to ensure the number of available slots for SL bitmap mapping is</w:t>
      </w:r>
      <w:r w:rsidR="002A54D0">
        <w:rPr>
          <w:rFonts w:hint="eastAsia"/>
          <w:sz w:val="20"/>
        </w:rPr>
        <w:t xml:space="preserve"> integer</w:t>
      </w:r>
      <w:r>
        <w:rPr>
          <w:rFonts w:hint="eastAsia"/>
          <w:sz w:val="20"/>
        </w:rPr>
        <w:t xml:space="preserve"> multiple of the length of bitmap. Accordingly, the number of reserved slots </w:t>
      </w:r>
      <w:r w:rsidR="005B2EEC" w:rsidRPr="005B2EEC">
        <w:rPr>
          <w:sz w:val="20"/>
        </w:rPr>
        <w:object w:dxaOrig="700" w:dyaOrig="320">
          <v:shape id="_x0000_i1030" type="#_x0000_t75" style="width:35.25pt;height:15.75pt" o:ole="">
            <v:imagedata r:id="rId8" o:title=""/>
          </v:shape>
          <o:OLEObject Type="Embed" ProgID="Equation.DSMT4" ShapeID="_x0000_i1030" DrawAspect="Content" ObjectID="_1648102517" r:id="rId18"/>
        </w:object>
      </w:r>
      <w:r>
        <w:rPr>
          <w:rFonts w:hint="eastAsia"/>
          <w:sz w:val="20"/>
        </w:rPr>
        <w:t xml:space="preserve"> can be determined as following:</w:t>
      </w:r>
    </w:p>
    <w:p w:rsidR="006311DE" w:rsidRDefault="005B2EEC" w:rsidP="00BC561D">
      <w:pPr>
        <w:spacing w:before="120" w:afterLines="100"/>
        <w:textAlignment w:val="center"/>
        <w:rPr>
          <w:sz w:val="20"/>
        </w:rPr>
      </w:pPr>
      <w:r w:rsidRPr="005B2EEC">
        <w:rPr>
          <w:position w:val="-14"/>
          <w:sz w:val="20"/>
        </w:rPr>
        <w:object w:dxaOrig="5060" w:dyaOrig="400">
          <v:shape id="_x0000_i1031" type="#_x0000_t75" style="width:253.5pt;height:20.25pt" o:ole="">
            <v:imagedata r:id="rId19" o:title=""/>
          </v:shape>
          <o:OLEObject Type="Embed" ProgID="Equation.DSMT4" ShapeID="_x0000_i1031" DrawAspect="Content" ObjectID="_1648102518" r:id="rId20"/>
        </w:object>
      </w:r>
      <w:r w:rsidR="00B174B8">
        <w:rPr>
          <w:sz w:val="20"/>
        </w:rPr>
        <w:t xml:space="preserve"> </w:t>
      </w:r>
    </w:p>
    <w:p w:rsidR="006311DE" w:rsidRDefault="00570A5D" w:rsidP="00BC561D">
      <w:pPr>
        <w:spacing w:before="120" w:afterLines="100"/>
        <w:textAlignment w:val="center"/>
        <w:rPr>
          <w:sz w:val="20"/>
        </w:rPr>
      </w:pPr>
      <w:r>
        <w:rPr>
          <w:rFonts w:hint="eastAsia"/>
          <w:sz w:val="20"/>
        </w:rPr>
        <w:t>w</w:t>
      </w:r>
      <w:r w:rsidR="00B174B8">
        <w:rPr>
          <w:rFonts w:hint="eastAsia"/>
          <w:sz w:val="20"/>
        </w:rPr>
        <w:t xml:space="preserve">here </w:t>
      </w:r>
      <w:r w:rsidR="00B174B8">
        <w:rPr>
          <w:noProof/>
          <w:sz w:val="20"/>
        </w:rPr>
        <w:drawing>
          <wp:inline distT="0" distB="0" distL="114300" distR="114300">
            <wp:extent cx="485775" cy="238125"/>
            <wp:effectExtent l="0" t="0" r="0" b="8255"/>
            <wp:docPr id="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3"/>
                    <pic:cNvPicPr>
                      <a:picLocks noChangeAspect="1"/>
                    </pic:cNvPicPr>
                  </pic:nvPicPr>
                  <pic:blipFill>
                    <a:blip r:embed="rId21" cstate="print"/>
                    <a:stretch>
                      <a:fillRect/>
                    </a:stretch>
                  </pic:blipFill>
                  <pic:spPr>
                    <a:xfrm>
                      <a:off x="0" y="0"/>
                      <a:ext cx="485775" cy="238125"/>
                    </a:xfrm>
                    <a:prstGeom prst="rect">
                      <a:avLst/>
                    </a:prstGeom>
                    <a:noFill/>
                    <a:ln w="9525">
                      <a:noFill/>
                    </a:ln>
                  </pic:spPr>
                </pic:pic>
              </a:graphicData>
            </a:graphic>
          </wp:inline>
        </w:drawing>
      </w:r>
      <w:r w:rsidR="00B174B8">
        <w:rPr>
          <w:rFonts w:hint="eastAsia"/>
          <w:sz w:val="20"/>
        </w:rPr>
        <w:t xml:space="preserve"> is the number of </w:t>
      </w:r>
      <w:r w:rsidR="00B174B8">
        <w:rPr>
          <w:sz w:val="20"/>
        </w:rPr>
        <w:t>slot</w:t>
      </w:r>
      <w:r w:rsidR="00B174B8">
        <w:rPr>
          <w:rFonts w:hint="eastAsia"/>
          <w:sz w:val="20"/>
        </w:rPr>
        <w:t>s</w:t>
      </w:r>
      <w:r w:rsidR="00B174B8">
        <w:rPr>
          <w:sz w:val="20"/>
        </w:rPr>
        <w:t xml:space="preserve"> in 10</w:t>
      </w:r>
      <w:r w:rsidR="00B174B8">
        <w:rPr>
          <w:rFonts w:hint="eastAsia"/>
          <w:sz w:val="20"/>
        </w:rPr>
        <w:t xml:space="preserve"> </w:t>
      </w:r>
      <w:r w:rsidR="00B174B8">
        <w:rPr>
          <w:sz w:val="20"/>
        </w:rPr>
        <w:t>ms</w:t>
      </w:r>
      <w:r w:rsidR="00B174B8">
        <w:rPr>
          <w:rFonts w:hint="eastAsia"/>
          <w:sz w:val="20"/>
        </w:rPr>
        <w:t xml:space="preserve">, </w:t>
      </w:r>
      <w:r w:rsidR="00B174B8">
        <w:rPr>
          <w:noProof/>
          <w:sz w:val="20"/>
        </w:rPr>
        <w:drawing>
          <wp:inline distT="0" distB="0" distL="114300" distR="114300">
            <wp:extent cx="352425" cy="238125"/>
            <wp:effectExtent l="0" t="0" r="8890" b="6350"/>
            <wp:docPr id="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4"/>
                    <pic:cNvPicPr>
                      <a:picLocks noChangeAspect="1"/>
                    </pic:cNvPicPr>
                  </pic:nvPicPr>
                  <pic:blipFill>
                    <a:blip r:embed="rId22" cstate="print"/>
                    <a:stretch>
                      <a:fillRect/>
                    </a:stretch>
                  </pic:blipFill>
                  <pic:spPr>
                    <a:xfrm>
                      <a:off x="0" y="0"/>
                      <a:ext cx="352425" cy="238125"/>
                    </a:xfrm>
                    <a:prstGeom prst="rect">
                      <a:avLst/>
                    </a:prstGeom>
                    <a:noFill/>
                    <a:ln w="9525">
                      <a:noFill/>
                    </a:ln>
                  </pic:spPr>
                </pic:pic>
              </a:graphicData>
            </a:graphic>
          </wp:inline>
        </w:drawing>
      </w:r>
      <w:r w:rsidR="00B174B8">
        <w:rPr>
          <w:rFonts w:hint="eastAsia"/>
          <w:sz w:val="20"/>
        </w:rPr>
        <w:t xml:space="preserve"> is the number of SLSS </w:t>
      </w:r>
      <w:r w:rsidR="00B174B8">
        <w:rPr>
          <w:sz w:val="20"/>
        </w:rPr>
        <w:t>slot</w:t>
      </w:r>
      <w:r w:rsidR="00275244">
        <w:rPr>
          <w:rFonts w:hint="eastAsia"/>
          <w:sz w:val="20"/>
        </w:rPr>
        <w:t>s</w:t>
      </w:r>
      <w:r w:rsidR="00B174B8">
        <w:rPr>
          <w:sz w:val="20"/>
        </w:rPr>
        <w:t xml:space="preserve"> </w:t>
      </w:r>
      <w:r w:rsidR="00B174B8">
        <w:rPr>
          <w:rFonts w:hint="eastAsia"/>
          <w:sz w:val="20"/>
        </w:rPr>
        <w:t>and</w:t>
      </w:r>
      <w:r w:rsidR="00B174B8">
        <w:rPr>
          <w:noProof/>
          <w:sz w:val="20"/>
        </w:rPr>
        <w:drawing>
          <wp:inline distT="0" distB="0" distL="114300" distR="114300">
            <wp:extent cx="457200" cy="238125"/>
            <wp:effectExtent l="0" t="0" r="0" b="6350"/>
            <wp:docPr id="4"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5"/>
                    <pic:cNvPicPr>
                      <a:picLocks noChangeAspect="1"/>
                    </pic:cNvPicPr>
                  </pic:nvPicPr>
                  <pic:blipFill>
                    <a:blip r:embed="rId23" cstate="print"/>
                    <a:stretch>
                      <a:fillRect/>
                    </a:stretch>
                  </pic:blipFill>
                  <pic:spPr>
                    <a:xfrm>
                      <a:off x="0" y="0"/>
                      <a:ext cx="457200" cy="238125"/>
                    </a:xfrm>
                    <a:prstGeom prst="rect">
                      <a:avLst/>
                    </a:prstGeom>
                    <a:noFill/>
                    <a:ln w="9525">
                      <a:noFill/>
                    </a:ln>
                  </pic:spPr>
                </pic:pic>
              </a:graphicData>
            </a:graphic>
          </wp:inline>
        </w:drawing>
      </w:r>
      <w:r w:rsidR="00B174B8">
        <w:rPr>
          <w:rFonts w:hint="eastAsia"/>
          <w:sz w:val="20"/>
        </w:rPr>
        <w:t xml:space="preserve">is the number of </w:t>
      </w:r>
      <w:r w:rsidR="00B174B8">
        <w:rPr>
          <w:sz w:val="20"/>
        </w:rPr>
        <w:t>non-SL slot</w:t>
      </w:r>
      <w:r w:rsidR="00275244">
        <w:rPr>
          <w:rFonts w:hint="eastAsia"/>
          <w:sz w:val="20"/>
        </w:rPr>
        <w:t>s</w:t>
      </w:r>
      <w:r w:rsidR="00B174B8">
        <w:rPr>
          <w:sz w:val="20"/>
        </w:rPr>
        <w:t xml:space="preserve"> in 10240 ms, </w:t>
      </w:r>
      <w:r w:rsidR="00B174B8">
        <w:rPr>
          <w:rFonts w:hint="eastAsia"/>
          <w:sz w:val="20"/>
        </w:rPr>
        <w:t>non-SL means the</w:t>
      </w:r>
      <w:r w:rsidR="00B174B8">
        <w:rPr>
          <w:sz w:val="20"/>
        </w:rPr>
        <w:t xml:space="preserve"> slot not having at least Y-th, (Y+1)-th, ....., (Y+X-1)-th </w:t>
      </w:r>
      <w:r w:rsidR="00B174B8">
        <w:rPr>
          <w:rFonts w:hint="eastAsia"/>
          <w:sz w:val="20"/>
        </w:rPr>
        <w:t xml:space="preserve">UL </w:t>
      </w:r>
      <w:r w:rsidR="00B174B8">
        <w:rPr>
          <w:sz w:val="20"/>
        </w:rPr>
        <w:t>symbols in a slo</w:t>
      </w:r>
      <w:r w:rsidR="00B174B8">
        <w:rPr>
          <w:rFonts w:hint="eastAsia"/>
          <w:sz w:val="20"/>
        </w:rPr>
        <w:t>t</w:t>
      </w:r>
      <w:r w:rsidR="000D0AAC">
        <w:rPr>
          <w:rFonts w:hint="eastAsia"/>
          <w:sz w:val="20"/>
        </w:rPr>
        <w:t xml:space="preserve"> as in the working assumption</w:t>
      </w:r>
      <w:r w:rsidR="00B174B8">
        <w:rPr>
          <w:rFonts w:hint="eastAsia"/>
          <w:sz w:val="20"/>
        </w:rPr>
        <w:t>.</w:t>
      </w:r>
    </w:p>
    <w:p w:rsidR="006311DE" w:rsidRDefault="00B174B8" w:rsidP="00BC561D">
      <w:pPr>
        <w:spacing w:before="120" w:afterLines="100"/>
        <w:textAlignment w:val="center"/>
        <w:rPr>
          <w:sz w:val="20"/>
        </w:rPr>
      </w:pPr>
      <w:r>
        <w:rPr>
          <w:rFonts w:hint="eastAsia"/>
          <w:sz w:val="20"/>
        </w:rPr>
        <w:t>As SLSS period is 160 ms and the D/F/U slot allocation period is a</w:t>
      </w:r>
      <w:r w:rsidR="004C4EBF">
        <w:rPr>
          <w:rFonts w:hint="eastAsia"/>
          <w:sz w:val="20"/>
        </w:rPr>
        <w:t xml:space="preserve"> factor</w:t>
      </w:r>
      <w:r>
        <w:rPr>
          <w:rFonts w:hint="eastAsia"/>
          <w:sz w:val="20"/>
        </w:rPr>
        <w:t xml:space="preserve"> of 20 ms, the above formula can be deformed as:</w:t>
      </w:r>
    </w:p>
    <w:p w:rsidR="006311DE" w:rsidRDefault="005B2EEC" w:rsidP="00BC561D">
      <w:pPr>
        <w:spacing w:before="120" w:afterLines="100"/>
        <w:textAlignment w:val="center"/>
        <w:rPr>
          <w:sz w:val="20"/>
        </w:rPr>
      </w:pPr>
      <w:r w:rsidRPr="005B2EEC">
        <w:rPr>
          <w:position w:val="-56"/>
          <w:sz w:val="20"/>
        </w:rPr>
        <w:object w:dxaOrig="5600" w:dyaOrig="1240">
          <v:shape id="_x0000_i1032" type="#_x0000_t75" style="width:280.5pt;height:63pt" o:ole="">
            <v:imagedata r:id="rId24" o:title=""/>
          </v:shape>
          <o:OLEObject Type="Embed" ProgID="Equation.DSMT4" ShapeID="_x0000_i1032" DrawAspect="Content" ObjectID="_1648102519" r:id="rId25"/>
        </w:object>
      </w:r>
    </w:p>
    <w:p w:rsidR="006311DE" w:rsidRDefault="003D046F" w:rsidP="00BC561D">
      <w:pPr>
        <w:spacing w:before="120" w:afterLines="100"/>
        <w:textAlignment w:val="center"/>
        <w:rPr>
          <w:sz w:val="20"/>
        </w:rPr>
      </w:pPr>
      <w:r>
        <w:rPr>
          <w:rFonts w:hint="eastAsia"/>
          <w:sz w:val="20"/>
        </w:rPr>
        <w:t>w</w:t>
      </w:r>
      <w:r w:rsidR="00B174B8">
        <w:rPr>
          <w:rFonts w:hint="eastAsia"/>
          <w:sz w:val="20"/>
        </w:rPr>
        <w:t xml:space="preserve">here </w:t>
      </w:r>
      <w:r w:rsidR="005B2EEC" w:rsidRPr="005B2EEC">
        <w:rPr>
          <w:sz w:val="20"/>
        </w:rPr>
        <w:object w:dxaOrig="560" w:dyaOrig="380">
          <v:shape id="_x0000_i1033" type="#_x0000_t75" style="width:27.75pt;height:18.75pt" o:ole="">
            <v:imagedata r:id="rId26" o:title=""/>
          </v:shape>
          <o:OLEObject Type="Embed" ProgID="Equation.DSMT4" ShapeID="_x0000_i1033" DrawAspect="Content" ObjectID="_1648102520" r:id="rId27"/>
        </w:object>
      </w:r>
      <w:r w:rsidR="00B174B8">
        <w:rPr>
          <w:rFonts w:hint="eastAsia"/>
          <w:sz w:val="20"/>
        </w:rPr>
        <w:t xml:space="preserve">is the number of SLSS slot within a period = 160 ms, </w:t>
      </w:r>
      <w:r w:rsidR="00B174B8">
        <w:rPr>
          <w:noProof/>
          <w:sz w:val="20"/>
        </w:rPr>
        <w:drawing>
          <wp:inline distT="0" distB="0" distL="114300" distR="114300">
            <wp:extent cx="457200" cy="238125"/>
            <wp:effectExtent l="0" t="0" r="0" b="8255"/>
            <wp:docPr id="6"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8"/>
                    <pic:cNvPicPr>
                      <a:picLocks noChangeAspect="1"/>
                    </pic:cNvPicPr>
                  </pic:nvPicPr>
                  <pic:blipFill>
                    <a:blip r:embed="rId28" cstate="print"/>
                    <a:stretch>
                      <a:fillRect/>
                    </a:stretch>
                  </pic:blipFill>
                  <pic:spPr>
                    <a:xfrm>
                      <a:off x="0" y="0"/>
                      <a:ext cx="457200" cy="238125"/>
                    </a:xfrm>
                    <a:prstGeom prst="rect">
                      <a:avLst/>
                    </a:prstGeom>
                    <a:noFill/>
                    <a:ln w="9525">
                      <a:noFill/>
                    </a:ln>
                  </pic:spPr>
                </pic:pic>
              </a:graphicData>
            </a:graphic>
          </wp:inline>
        </w:drawing>
      </w:r>
      <w:r w:rsidR="00B174B8">
        <w:rPr>
          <w:rFonts w:hint="eastAsia"/>
          <w:sz w:val="20"/>
        </w:rPr>
        <w:t>is the</w:t>
      </w:r>
      <w:r w:rsidR="00B174B8">
        <w:rPr>
          <w:sz w:val="20"/>
        </w:rPr>
        <w:t xml:space="preserve"> number</w:t>
      </w:r>
      <w:r w:rsidR="00B174B8">
        <w:rPr>
          <w:rFonts w:hint="eastAsia"/>
          <w:sz w:val="20"/>
        </w:rPr>
        <w:t xml:space="preserve"> of non-SL slot</w:t>
      </w:r>
      <w:r w:rsidR="00B174B8">
        <w:rPr>
          <w:sz w:val="20"/>
        </w:rPr>
        <w:t xml:space="preserve"> in 160 ms</w:t>
      </w:r>
      <w:r w:rsidR="00B174B8">
        <w:rPr>
          <w:rFonts w:hint="eastAsia"/>
          <w:sz w:val="20"/>
        </w:rPr>
        <w:t xml:space="preserve"> which can be determined according to D/F/U slot allocation</w:t>
      </w:r>
      <w:r w:rsidR="00B174B8">
        <w:rPr>
          <w:sz w:val="20"/>
        </w:rPr>
        <w:t>.</w:t>
      </w:r>
    </w:p>
    <w:p w:rsidR="006311DE" w:rsidRDefault="00B174B8" w:rsidP="00BC561D">
      <w:pPr>
        <w:spacing w:before="120" w:afterLines="100"/>
        <w:textAlignment w:val="center"/>
        <w:rPr>
          <w:sz w:val="20"/>
        </w:rPr>
      </w:pPr>
      <w:r>
        <w:rPr>
          <w:rFonts w:hint="eastAsia"/>
          <w:sz w:val="20"/>
        </w:rPr>
        <w:t xml:space="preserve">Based on </w:t>
      </w:r>
      <w:r>
        <w:rPr>
          <w:sz w:val="20"/>
        </w:rPr>
        <w:t xml:space="preserve">the above formula derivation, </w:t>
      </w:r>
      <w:r>
        <w:rPr>
          <w:rFonts w:hint="eastAsia"/>
          <w:sz w:val="20"/>
        </w:rPr>
        <w:t>we can obtain a simple rule to define the bitmap length for NR sidelink resource pool allocation. By</w:t>
      </w:r>
      <w:r>
        <w:rPr>
          <w:sz w:val="20"/>
        </w:rPr>
        <w:t xml:space="preserve"> </w:t>
      </w:r>
      <w:r>
        <w:rPr>
          <w:rFonts w:hint="eastAsia"/>
          <w:sz w:val="20"/>
        </w:rPr>
        <w:t xml:space="preserve">setting the </w:t>
      </w:r>
      <w:r w:rsidR="005B2EEC" w:rsidRPr="005B2EEC">
        <w:rPr>
          <w:sz w:val="20"/>
        </w:rPr>
        <w:object w:dxaOrig="560" w:dyaOrig="360">
          <v:shape id="_x0000_i1034" type="#_x0000_t75" style="width:27.75pt;height:18pt" o:ole="">
            <v:imagedata r:id="rId12" o:title=""/>
          </v:shape>
          <o:OLEObject Type="Embed" ProgID="Equation.DSMT4" ShapeID="_x0000_i1034" DrawAspect="Content" ObjectID="_1648102521" r:id="rId29"/>
        </w:object>
      </w:r>
      <w:r>
        <w:rPr>
          <w:rFonts w:hint="eastAsia"/>
          <w:sz w:val="20"/>
        </w:rPr>
        <w:t xml:space="preserve">as </w:t>
      </w:r>
      <w:r>
        <w:rPr>
          <w:sz w:val="20"/>
        </w:rPr>
        <w:t>a factor of 64, e</w:t>
      </w:r>
      <w:r w:rsidR="003F2C27">
        <w:rPr>
          <w:rFonts w:hint="eastAsia"/>
          <w:sz w:val="20"/>
        </w:rPr>
        <w:t>.</w:t>
      </w:r>
      <w:r>
        <w:rPr>
          <w:sz w:val="20"/>
        </w:rPr>
        <w:t>g</w:t>
      </w:r>
      <w:r w:rsidR="003F2C27">
        <w:rPr>
          <w:rFonts w:hint="eastAsia"/>
          <w:sz w:val="20"/>
        </w:rPr>
        <w:t>.</w:t>
      </w:r>
      <w:r>
        <w:rPr>
          <w:sz w:val="20"/>
        </w:rPr>
        <w:t>, [64,32,16</w:t>
      </w:r>
      <w:r>
        <w:rPr>
          <w:rFonts w:hint="eastAsia"/>
          <w:sz w:val="20"/>
        </w:rPr>
        <w:t>,8</w:t>
      </w:r>
      <w:r>
        <w:rPr>
          <w:sz w:val="20"/>
        </w:rPr>
        <w:t>],</w:t>
      </w:r>
      <w:r>
        <w:rPr>
          <w:rFonts w:hint="eastAsia"/>
          <w:sz w:val="20"/>
        </w:rPr>
        <w:t xml:space="preserve"> the bitmap length can be (pre-)configured per </w:t>
      </w:r>
      <w:r>
        <w:rPr>
          <w:rFonts w:hint="eastAsia"/>
          <w:sz w:val="20"/>
        </w:rPr>
        <w:lastRenderedPageBreak/>
        <w:t xml:space="preserve">resource pool with sufficient flexibility to indicate SL slot allocation. Besides, for an arbitrary D/F/U slot allocation, </w:t>
      </w:r>
      <w:r>
        <w:rPr>
          <w:sz w:val="20"/>
        </w:rPr>
        <w:t xml:space="preserve">the number of reserved slots should be </w:t>
      </w:r>
      <w:r>
        <w:rPr>
          <w:rFonts w:hint="eastAsia"/>
          <w:sz w:val="20"/>
        </w:rPr>
        <w:t xml:space="preserve">zero, i.e. more available slots can be used for sidelink. </w:t>
      </w:r>
    </w:p>
    <w:p w:rsidR="006311DE" w:rsidRDefault="00B174B8" w:rsidP="00BC561D">
      <w:pPr>
        <w:spacing w:before="120" w:afterLines="100"/>
        <w:textAlignment w:val="center"/>
        <w:rPr>
          <w:sz w:val="20"/>
        </w:rPr>
      </w:pPr>
      <w:r>
        <w:rPr>
          <w:sz w:val="20"/>
        </w:rPr>
        <w:t xml:space="preserve">According to the </w:t>
      </w:r>
      <w:r w:rsidR="00B735C0">
        <w:rPr>
          <w:rFonts w:hint="eastAsia"/>
          <w:sz w:val="20"/>
        </w:rPr>
        <w:t>analysis</w:t>
      </w:r>
      <w:r w:rsidR="00B735C0">
        <w:rPr>
          <w:sz w:val="20"/>
        </w:rPr>
        <w:t xml:space="preserve"> </w:t>
      </w:r>
      <w:r>
        <w:rPr>
          <w:sz w:val="20"/>
        </w:rPr>
        <w:t>above,</w:t>
      </w:r>
      <w:r w:rsidR="00AA19F0">
        <w:rPr>
          <w:rFonts w:hint="eastAsia"/>
          <w:sz w:val="20"/>
        </w:rPr>
        <w:t xml:space="preserve"> n</w:t>
      </w:r>
      <w:r>
        <w:rPr>
          <w:sz w:val="20"/>
        </w:rPr>
        <w:t>o reserved slot</w:t>
      </w:r>
      <w:r w:rsidR="00AA19F0">
        <w:rPr>
          <w:rFonts w:hint="eastAsia"/>
          <w:sz w:val="20"/>
        </w:rPr>
        <w:t xml:space="preserve"> is needed</w:t>
      </w:r>
      <w:r>
        <w:rPr>
          <w:sz w:val="20"/>
        </w:rPr>
        <w:t xml:space="preserve"> with reasonable value of bitmap length</w:t>
      </w:r>
      <w:r>
        <w:rPr>
          <w:rFonts w:hint="eastAsia"/>
          <w:sz w:val="20"/>
        </w:rPr>
        <w:t xml:space="preserve">, such as </w:t>
      </w:r>
      <w:r>
        <w:rPr>
          <w:sz w:val="20"/>
        </w:rPr>
        <w:t>[64,32,16</w:t>
      </w:r>
      <w:r>
        <w:rPr>
          <w:rFonts w:hint="eastAsia"/>
          <w:sz w:val="20"/>
        </w:rPr>
        <w:t>,8</w:t>
      </w:r>
      <w:r>
        <w:rPr>
          <w:sz w:val="20"/>
        </w:rPr>
        <w:t>]</w:t>
      </w:r>
      <w:r>
        <w:rPr>
          <w:rFonts w:hint="eastAsia"/>
          <w:sz w:val="20"/>
        </w:rPr>
        <w:t>, and the bitmap mapping should repeat with a period of 10240 ms.</w:t>
      </w:r>
    </w:p>
    <w:p w:rsidR="00870DFF" w:rsidRDefault="00B174B8">
      <w:pPr>
        <w:pStyle w:val="YJ-Proposal"/>
        <w:spacing w:before="120" w:after="120"/>
        <w:rPr>
          <w:lang w:val="en-US" w:eastAsia="zh-CN"/>
        </w:rPr>
      </w:pPr>
      <w:bookmarkStart w:id="1" w:name="_Toc30336"/>
      <w:bookmarkStart w:id="2" w:name="_Toc30873"/>
      <w:r>
        <w:rPr>
          <w:lang w:val="en-US" w:eastAsia="zh-CN"/>
        </w:rPr>
        <w:t>The length of the bitmap for resource pool allocation is (pre-)configured</w:t>
      </w:r>
      <w:r>
        <w:rPr>
          <w:rFonts w:hint="eastAsia"/>
          <w:lang w:val="en-US" w:eastAsia="zh-CN"/>
        </w:rPr>
        <w:t xml:space="preserve"> per resource pool, available values are</w:t>
      </w:r>
      <w:r>
        <w:rPr>
          <w:lang w:val="en-US" w:eastAsia="zh-CN"/>
        </w:rPr>
        <w:t xml:space="preserve"> [64,32,16,8].</w:t>
      </w:r>
      <w:bookmarkEnd w:id="1"/>
      <w:bookmarkEnd w:id="2"/>
    </w:p>
    <w:p w:rsidR="00870DFF" w:rsidRDefault="00B174B8">
      <w:pPr>
        <w:pStyle w:val="YJ-Proposal"/>
        <w:spacing w:before="120" w:after="120"/>
        <w:rPr>
          <w:lang w:val="en-US" w:eastAsia="zh-CN"/>
        </w:rPr>
      </w:pPr>
      <w:bookmarkStart w:id="3" w:name="_Toc9355"/>
      <w:bookmarkStart w:id="4" w:name="_Toc29235"/>
      <w:r>
        <w:rPr>
          <w:rFonts w:hint="eastAsia"/>
          <w:lang w:val="en-US" w:eastAsia="zh-CN"/>
        </w:rPr>
        <w:t>With the bitmap length</w:t>
      </w:r>
      <w:r w:rsidR="003F2C27">
        <w:rPr>
          <w:rFonts w:hint="eastAsia"/>
          <w:lang w:val="en-US" w:eastAsia="zh-CN"/>
        </w:rPr>
        <w:t xml:space="preserve"> value range</w:t>
      </w:r>
      <w:r>
        <w:rPr>
          <w:rFonts w:hint="eastAsia"/>
          <w:lang w:val="en-US" w:eastAsia="zh-CN"/>
        </w:rPr>
        <w:t xml:space="preserve"> </w:t>
      </w:r>
      <w:r>
        <w:rPr>
          <w:lang w:val="en-US" w:eastAsia="zh-CN"/>
        </w:rPr>
        <w:t>[64,32,16,8]</w:t>
      </w:r>
      <w:r>
        <w:rPr>
          <w:rFonts w:hint="eastAsia"/>
          <w:lang w:val="en-US" w:eastAsia="zh-CN"/>
        </w:rPr>
        <w:t>, r</w:t>
      </w:r>
      <w:r>
        <w:rPr>
          <w:lang w:val="en-US" w:eastAsia="zh-CN"/>
        </w:rPr>
        <w:t>eserved slot is not needed in NR SL resource pool allocation.</w:t>
      </w:r>
      <w:bookmarkEnd w:id="3"/>
      <w:bookmarkEnd w:id="4"/>
    </w:p>
    <w:p w:rsidR="00870DFF" w:rsidRDefault="003B2E9E">
      <w:pPr>
        <w:pStyle w:val="YJ-Proposal"/>
        <w:spacing w:before="120" w:after="120"/>
        <w:rPr>
          <w:lang w:val="en-US" w:eastAsia="zh-CN"/>
        </w:rPr>
      </w:pPr>
      <w:bookmarkStart w:id="5" w:name="_Toc18670"/>
      <w:r>
        <w:rPr>
          <w:lang w:val="en-US" w:eastAsia="zh-CN"/>
        </w:rPr>
        <w:t>Us</w:t>
      </w:r>
      <w:r>
        <w:rPr>
          <w:rFonts w:hint="eastAsia"/>
          <w:lang w:val="en-US" w:eastAsia="zh-CN"/>
        </w:rPr>
        <w:t>e</w:t>
      </w:r>
      <w:r>
        <w:rPr>
          <w:lang w:val="en-US" w:eastAsia="zh-CN"/>
        </w:rPr>
        <w:t xml:space="preserve"> </w:t>
      </w:r>
      <w:r w:rsidR="00B174B8">
        <w:rPr>
          <w:lang w:val="en-US" w:eastAsia="zh-CN"/>
        </w:rPr>
        <w:t>10240 ms as resource pool bitmap period.</w:t>
      </w:r>
      <w:bookmarkEnd w:id="5"/>
    </w:p>
    <w:p w:rsidR="005B2EEC" w:rsidRDefault="00B174B8">
      <w:pPr>
        <w:pStyle w:val="2"/>
        <w:spacing w:before="120" w:after="120"/>
        <w:ind w:left="991" w:right="210" w:hangingChars="354" w:hanging="991"/>
      </w:pPr>
      <w:r>
        <w:rPr>
          <w:rFonts w:hint="eastAsia"/>
        </w:rPr>
        <w:t xml:space="preserve">Remaining RBs </w:t>
      </w:r>
    </w:p>
    <w:p w:rsidR="006311DE" w:rsidRDefault="00B174B8" w:rsidP="00BC561D">
      <w:pPr>
        <w:spacing w:before="120" w:afterLines="100"/>
        <w:textAlignment w:val="center"/>
        <w:rPr>
          <w:sz w:val="20"/>
        </w:rPr>
      </w:pPr>
      <w:bookmarkStart w:id="6" w:name="_Toc13210"/>
      <w:r>
        <w:rPr>
          <w:rFonts w:hint="eastAsia"/>
          <w:sz w:val="20"/>
        </w:rPr>
        <w:t>If the number of PRBs within SL BWP is not a</w:t>
      </w:r>
      <w:r w:rsidR="009E031D">
        <w:rPr>
          <w:rFonts w:hint="eastAsia"/>
          <w:sz w:val="20"/>
        </w:rPr>
        <w:t>n integer</w:t>
      </w:r>
      <w:r>
        <w:rPr>
          <w:rFonts w:hint="eastAsia"/>
          <w:sz w:val="20"/>
        </w:rPr>
        <w:t xml:space="preserve"> multiple of sub-channel size, there are some </w:t>
      </w:r>
      <w:r>
        <w:rPr>
          <w:sz w:val="20"/>
        </w:rPr>
        <w:t>“</w:t>
      </w:r>
      <w:r>
        <w:rPr>
          <w:rFonts w:hint="eastAsia"/>
          <w:sz w:val="20"/>
        </w:rPr>
        <w:t>remaining RBs</w:t>
      </w:r>
      <w:r>
        <w:rPr>
          <w:sz w:val="20"/>
        </w:rPr>
        <w:t>”</w:t>
      </w:r>
      <w:r>
        <w:rPr>
          <w:rFonts w:hint="eastAsia"/>
          <w:sz w:val="20"/>
        </w:rPr>
        <w:t xml:space="preserve"> which can not be used for sidelink. </w:t>
      </w:r>
    </w:p>
    <w:p w:rsidR="006311DE" w:rsidRDefault="00B174B8" w:rsidP="00BC561D">
      <w:pPr>
        <w:spacing w:before="120" w:afterLines="100"/>
        <w:textAlignment w:val="center"/>
        <w:rPr>
          <w:sz w:val="20"/>
        </w:rPr>
      </w:pPr>
      <w:r>
        <w:rPr>
          <w:rFonts w:hint="eastAsia"/>
          <w:sz w:val="20"/>
        </w:rPr>
        <w:t>On one hand, this issue can be avoid</w:t>
      </w:r>
      <w:r w:rsidR="00133766">
        <w:rPr>
          <w:rFonts w:hint="eastAsia"/>
          <w:sz w:val="20"/>
        </w:rPr>
        <w:t>ed</w:t>
      </w:r>
      <w:r>
        <w:rPr>
          <w:rFonts w:hint="eastAsia"/>
          <w:sz w:val="20"/>
        </w:rPr>
        <w:t xml:space="preserve"> by using suitable configuration of SL BWP and sub-channel size. Furthermore, there may be more than one resource pools (pre-)configured in the SL BWP, all the PRBs can be assigned into different resource pools and no </w:t>
      </w:r>
      <w:r>
        <w:rPr>
          <w:sz w:val="20"/>
        </w:rPr>
        <w:t>“</w:t>
      </w:r>
      <w:r>
        <w:rPr>
          <w:rFonts w:hint="eastAsia"/>
          <w:sz w:val="20"/>
        </w:rPr>
        <w:t>remaining RBs</w:t>
      </w:r>
      <w:r>
        <w:rPr>
          <w:sz w:val="20"/>
        </w:rPr>
        <w:t>”</w:t>
      </w:r>
      <w:r>
        <w:rPr>
          <w:rFonts w:hint="eastAsia"/>
          <w:sz w:val="20"/>
        </w:rPr>
        <w:t xml:space="preserve"> is wasted. </w:t>
      </w:r>
    </w:p>
    <w:p w:rsidR="006311DE" w:rsidRDefault="00B174B8" w:rsidP="00BC561D">
      <w:pPr>
        <w:spacing w:before="120" w:afterLines="100"/>
        <w:textAlignment w:val="center"/>
        <w:rPr>
          <w:sz w:val="20"/>
        </w:rPr>
      </w:pPr>
      <w:r>
        <w:rPr>
          <w:rFonts w:hint="eastAsia"/>
          <w:sz w:val="20"/>
        </w:rPr>
        <w:t>Considering the limited time</w:t>
      </w:r>
      <w:r w:rsidR="00236582">
        <w:rPr>
          <w:rFonts w:hint="eastAsia"/>
          <w:sz w:val="20"/>
        </w:rPr>
        <w:t xml:space="preserve"> available</w:t>
      </w:r>
      <w:r>
        <w:rPr>
          <w:rFonts w:hint="eastAsia"/>
          <w:sz w:val="20"/>
        </w:rPr>
        <w:t xml:space="preserve"> for release-16 NR SL, it should be avoided to introduce extra complexity and standard</w:t>
      </w:r>
      <w:r w:rsidR="003F15A3">
        <w:rPr>
          <w:rFonts w:hint="eastAsia"/>
          <w:sz w:val="20"/>
        </w:rPr>
        <w:t>ization</w:t>
      </w:r>
      <w:r>
        <w:rPr>
          <w:rFonts w:hint="eastAsia"/>
          <w:sz w:val="20"/>
        </w:rPr>
        <w:t xml:space="preserve"> discussion on </w:t>
      </w:r>
      <w:r>
        <w:rPr>
          <w:sz w:val="20"/>
        </w:rPr>
        <w:t>“</w:t>
      </w:r>
      <w:r>
        <w:rPr>
          <w:rFonts w:hint="eastAsia"/>
          <w:sz w:val="20"/>
        </w:rPr>
        <w:t>remaining RBs</w:t>
      </w:r>
      <w:r>
        <w:rPr>
          <w:sz w:val="20"/>
        </w:rPr>
        <w:t>”</w:t>
      </w:r>
      <w:r>
        <w:rPr>
          <w:rFonts w:hint="eastAsia"/>
          <w:sz w:val="20"/>
        </w:rPr>
        <w:t xml:space="preserve"> issue for the corner case. </w:t>
      </w:r>
    </w:p>
    <w:p w:rsidR="005B2EEC" w:rsidRDefault="00B174B8" w:rsidP="00DA0C50">
      <w:pPr>
        <w:pStyle w:val="YJ-Proposal"/>
        <w:spacing w:before="120" w:after="120"/>
        <w:rPr>
          <w:szCs w:val="22"/>
        </w:rPr>
      </w:pPr>
      <w:bookmarkStart w:id="7" w:name="_Toc4693"/>
      <w:r>
        <w:rPr>
          <w:rFonts w:hint="eastAsia"/>
          <w:szCs w:val="22"/>
          <w:lang w:val="en-US" w:eastAsia="zh-CN"/>
        </w:rPr>
        <w:t xml:space="preserve">The sub-channel should be used as granularity of frequency resource allocation for sidelink resource pool, i.e. the number of PRBs configured for a resource pool should be </w:t>
      </w:r>
      <w:r w:rsidR="00DA0C50">
        <w:rPr>
          <w:rFonts w:hint="eastAsia"/>
          <w:szCs w:val="22"/>
          <w:lang w:val="en-US" w:eastAsia="zh-CN"/>
        </w:rPr>
        <w:t xml:space="preserve">integer </w:t>
      </w:r>
      <w:r>
        <w:rPr>
          <w:rFonts w:hint="eastAsia"/>
          <w:szCs w:val="22"/>
          <w:lang w:val="en-US" w:eastAsia="zh-CN"/>
        </w:rPr>
        <w:t>multiple of sub-channel size.</w:t>
      </w:r>
      <w:bookmarkEnd w:id="6"/>
      <w:bookmarkEnd w:id="7"/>
      <w:r>
        <w:rPr>
          <w:lang w:val="en-US" w:eastAsia="zh-CN"/>
        </w:rPr>
        <w:t xml:space="preserve"> </w:t>
      </w:r>
      <w:bookmarkStart w:id="8" w:name="_Toc939"/>
      <w:bookmarkStart w:id="9" w:name="_Toc6764"/>
      <w:bookmarkStart w:id="10" w:name="_Toc24792"/>
      <w:bookmarkEnd w:id="8"/>
      <w:bookmarkEnd w:id="9"/>
      <w:bookmarkEnd w:id="10"/>
    </w:p>
    <w:p w:rsidR="005B2EEC" w:rsidRDefault="00B174B8">
      <w:pPr>
        <w:pStyle w:val="1"/>
        <w:pBdr>
          <w:top w:val="none" w:sz="0" w:space="1" w:color="auto"/>
          <w:left w:val="none" w:sz="0" w:space="4" w:color="auto"/>
          <w:bottom w:val="none" w:sz="0" w:space="1" w:color="auto"/>
          <w:right w:val="none" w:sz="0" w:space="4" w:color="auto"/>
        </w:pBdr>
        <w:spacing w:before="120" w:after="120"/>
        <w:ind w:left="0"/>
        <w:rPr>
          <w:rFonts w:eastAsia="宋体"/>
          <w:szCs w:val="22"/>
        </w:rPr>
      </w:pPr>
      <w:r>
        <w:rPr>
          <w:rFonts w:eastAsia="宋体" w:hint="eastAsia"/>
          <w:szCs w:val="22"/>
        </w:rPr>
        <w:t xml:space="preserve">TBS </w:t>
      </w:r>
      <w:r w:rsidR="00991147">
        <w:rPr>
          <w:rFonts w:eastAsia="宋体" w:hint="eastAsia"/>
          <w:szCs w:val="22"/>
        </w:rPr>
        <w:t xml:space="preserve">determination </w:t>
      </w:r>
      <w:r>
        <w:rPr>
          <w:rFonts w:eastAsia="宋体" w:hint="eastAsia"/>
          <w:szCs w:val="22"/>
        </w:rPr>
        <w:t>for PSSCH</w:t>
      </w:r>
    </w:p>
    <w:p w:rsidR="006311DE" w:rsidRDefault="00B174B8" w:rsidP="00BC561D">
      <w:pPr>
        <w:spacing w:before="120" w:afterLines="100"/>
        <w:textAlignment w:val="center"/>
        <w:rPr>
          <w:sz w:val="20"/>
        </w:rPr>
      </w:pPr>
      <w:r>
        <w:rPr>
          <w:rFonts w:hint="eastAsia"/>
          <w:sz w:val="20"/>
        </w:rPr>
        <w:t xml:space="preserve">To determine TBS for PSSCH, the main issue is how to determine </w:t>
      </w:r>
      <w:r w:rsidR="005B2EEC" w:rsidRPr="005B2EEC">
        <w:rPr>
          <w:rFonts w:hint="eastAsia"/>
          <w:sz w:val="20"/>
          <w:lang w:eastAsia="ko-KR"/>
        </w:rPr>
        <w:object w:dxaOrig="440" w:dyaOrig="380">
          <v:shape id="_x0000_i1035" type="#_x0000_t75" style="width:21.75pt;height:19.5pt" o:ole="">
            <v:imagedata r:id="rId30" o:title=""/>
          </v:shape>
          <o:OLEObject Type="Embed" ProgID="Equation.DSMT4" ShapeID="_x0000_i1035" DrawAspect="Content" ObjectID="_1648102522" r:id="rId31"/>
        </w:object>
      </w:r>
      <w:r>
        <w:rPr>
          <w:rFonts w:hint="eastAsia"/>
          <w:sz w:val="20"/>
        </w:rPr>
        <w:t xml:space="preserve">. </w:t>
      </w:r>
      <w:r w:rsidR="00934CD3">
        <w:rPr>
          <w:rFonts w:hint="eastAsia"/>
          <w:sz w:val="20"/>
        </w:rPr>
        <w:t xml:space="preserve">Reflecting </w:t>
      </w:r>
      <w:r>
        <w:rPr>
          <w:rFonts w:hint="eastAsia"/>
          <w:sz w:val="20"/>
        </w:rPr>
        <w:t>the agreement in RAN 1 #100-e,</w:t>
      </w:r>
      <w:r w:rsidR="00934CD3">
        <w:rPr>
          <w:rFonts w:hint="eastAsia"/>
          <w:sz w:val="20"/>
        </w:rPr>
        <w:t xml:space="preserve"> an alternative</w:t>
      </w:r>
      <w:r w:rsidR="00782C45">
        <w:rPr>
          <w:rFonts w:hint="eastAsia"/>
          <w:sz w:val="20"/>
        </w:rPr>
        <w:t xml:space="preserve"> for calculation</w:t>
      </w:r>
      <w:r>
        <w:rPr>
          <w:rFonts w:hint="eastAsia"/>
          <w:sz w:val="20"/>
        </w:rPr>
        <w:t xml:space="preserve"> </w:t>
      </w:r>
      <w:r w:rsidR="00934CD3">
        <w:rPr>
          <w:rFonts w:hint="eastAsia"/>
          <w:sz w:val="20"/>
        </w:rPr>
        <w:t xml:space="preserve">is </w:t>
      </w:r>
      <w:r>
        <w:rPr>
          <w:rFonts w:hint="eastAsia"/>
          <w:sz w:val="20"/>
        </w:rPr>
        <w:t xml:space="preserve">as </w:t>
      </w:r>
      <w:r w:rsidR="00934CD3">
        <w:rPr>
          <w:rFonts w:hint="eastAsia"/>
          <w:sz w:val="20"/>
        </w:rPr>
        <w:t>follows</w:t>
      </w:r>
      <w:r>
        <w:rPr>
          <w:rFonts w:hint="eastAsia"/>
          <w:sz w:val="20"/>
        </w:rPr>
        <w:t>:</w:t>
      </w:r>
    </w:p>
    <w:p w:rsidR="006311DE" w:rsidRDefault="005B2EEC" w:rsidP="00BC561D">
      <w:pPr>
        <w:spacing w:before="120" w:afterLines="100"/>
        <w:textAlignment w:val="center"/>
        <w:rPr>
          <w:sz w:val="20"/>
          <w:lang w:eastAsia="ko-KR"/>
        </w:rPr>
      </w:pPr>
      <w:r w:rsidRPr="005B2EEC">
        <w:rPr>
          <w:rFonts w:hint="eastAsia"/>
          <w:position w:val="-14"/>
          <w:sz w:val="20"/>
          <w:lang w:eastAsia="ko-KR"/>
        </w:rPr>
        <w:object w:dxaOrig="3379" w:dyaOrig="400">
          <v:shape id="_x0000_i1036" type="#_x0000_t75" style="width:168pt;height:20.25pt" o:ole="">
            <v:imagedata r:id="rId32" o:title=""/>
          </v:shape>
          <o:OLEObject Type="Embed" ProgID="Equation.DSMT4" ShapeID="_x0000_i1036" DrawAspect="Content" ObjectID="_1648102523" r:id="rId33"/>
        </w:object>
      </w:r>
    </w:p>
    <w:p w:rsidR="006311DE" w:rsidRDefault="00ED1581" w:rsidP="00BC561D">
      <w:pPr>
        <w:spacing w:before="120" w:afterLines="100"/>
        <w:textAlignment w:val="center"/>
        <w:rPr>
          <w:sz w:val="20"/>
        </w:rPr>
      </w:pPr>
      <w:r>
        <w:rPr>
          <w:rFonts w:hint="eastAsia"/>
          <w:sz w:val="20"/>
        </w:rPr>
        <w:t>w</w:t>
      </w:r>
      <w:r w:rsidR="00B174B8">
        <w:rPr>
          <w:rFonts w:hint="eastAsia"/>
          <w:sz w:val="20"/>
        </w:rPr>
        <w:t xml:space="preserve">here </w:t>
      </w:r>
      <w:r w:rsidR="005B2EEC" w:rsidRPr="005B2EEC">
        <w:rPr>
          <w:rFonts w:hint="eastAsia"/>
          <w:sz w:val="20"/>
          <w:lang w:eastAsia="ko-KR"/>
        </w:rPr>
        <w:object w:dxaOrig="780" w:dyaOrig="400">
          <v:shape id="_x0000_i1037" type="#_x0000_t75" style="width:39pt;height:20.25pt" o:ole="">
            <v:imagedata r:id="rId34" o:title=""/>
          </v:shape>
          <o:OLEObject Type="Embed" ProgID="Equation.DSMT4" ShapeID="_x0000_i1037" DrawAspect="Content" ObjectID="_1648102524" r:id="rId35"/>
        </w:object>
      </w:r>
      <w:r w:rsidR="00B174B8">
        <w:rPr>
          <w:rFonts w:hint="eastAsia"/>
          <w:sz w:val="20"/>
        </w:rPr>
        <w:t xml:space="preserve"> is the number of symbol for PSSCH, </w:t>
      </w:r>
      <w:r w:rsidR="005B2EEC" w:rsidRPr="005B2EEC">
        <w:rPr>
          <w:rFonts w:hint="eastAsia"/>
          <w:sz w:val="20"/>
          <w:lang w:eastAsia="ko-KR"/>
        </w:rPr>
        <w:object w:dxaOrig="639" w:dyaOrig="380">
          <v:shape id="_x0000_i1038" type="#_x0000_t75" style="width:31.5pt;height:19.5pt" o:ole="">
            <v:imagedata r:id="rId36" o:title=""/>
          </v:shape>
          <o:OLEObject Type="Embed" ProgID="Equation.DSMT4" ShapeID="_x0000_i1038" DrawAspect="Content" ObjectID="_1648102525" r:id="rId37"/>
        </w:object>
      </w:r>
      <w:r w:rsidR="00B174B8">
        <w:rPr>
          <w:rFonts w:hint="eastAsia"/>
          <w:sz w:val="20"/>
        </w:rPr>
        <w:t xml:space="preserve"> is the number of REs in a PRB used for DMRS and </w:t>
      </w:r>
      <w:r w:rsidR="005B2EEC" w:rsidRPr="005B2EEC">
        <w:rPr>
          <w:rFonts w:hint="eastAsia"/>
          <w:sz w:val="20"/>
          <w:lang w:eastAsia="ko-KR"/>
        </w:rPr>
        <w:object w:dxaOrig="520" w:dyaOrig="340">
          <v:shape id="_x0000_i1039" type="#_x0000_t75" style="width:29.25pt;height:21.75pt" o:ole="">
            <v:imagedata r:id="rId38" o:title=""/>
          </v:shape>
          <o:OLEObject Type="Embed" ProgID="Equation.3" ShapeID="_x0000_i1039" DrawAspect="Content" ObjectID="_1648102526" r:id="rId39"/>
        </w:object>
      </w:r>
      <w:r w:rsidR="00B174B8">
        <w:rPr>
          <w:rFonts w:hint="eastAsia"/>
          <w:sz w:val="20"/>
        </w:rPr>
        <w:t xml:space="preserve"> is overhead configured by high layer.</w:t>
      </w:r>
    </w:p>
    <w:p w:rsidR="00870DFF" w:rsidRDefault="00B174B8">
      <w:pPr>
        <w:pStyle w:val="2"/>
        <w:spacing w:before="120" w:after="120"/>
        <w:ind w:left="991" w:right="210" w:hangingChars="354" w:hanging="991"/>
        <w:textAlignment w:val="center"/>
        <w:rPr>
          <w:rFonts w:eastAsia="宋体"/>
          <w:szCs w:val="22"/>
        </w:rPr>
      </w:pPr>
      <w:r>
        <w:rPr>
          <w:rFonts w:eastAsia="宋体" w:hint="eastAsia"/>
          <w:szCs w:val="22"/>
        </w:rPr>
        <w:t xml:space="preserve">Number of REs in a PRB for DMRS </w:t>
      </w:r>
    </w:p>
    <w:p w:rsidR="006311DE" w:rsidRDefault="00B174B8" w:rsidP="00BC561D">
      <w:pPr>
        <w:spacing w:before="120" w:afterLines="100"/>
        <w:textAlignment w:val="center"/>
        <w:rPr>
          <w:sz w:val="20"/>
        </w:rPr>
      </w:pPr>
      <w:r>
        <w:rPr>
          <w:rFonts w:hint="eastAsia"/>
          <w:sz w:val="20"/>
        </w:rPr>
        <w:t xml:space="preserve">According to the DMRS configuration of PSSCH, the value of </w:t>
      </w:r>
      <w:r w:rsidR="005B2EEC" w:rsidRPr="005B2EEC">
        <w:rPr>
          <w:rFonts w:hint="eastAsia"/>
          <w:sz w:val="20"/>
          <w:lang w:eastAsia="ko-KR"/>
        </w:rPr>
        <w:object w:dxaOrig="639" w:dyaOrig="380">
          <v:shape id="_x0000_i1040" type="#_x0000_t75" style="width:31.5pt;height:19.5pt" o:ole="">
            <v:imagedata r:id="rId36" o:title=""/>
          </v:shape>
          <o:OLEObject Type="Embed" ProgID="Equation.DSMT4" ShapeID="_x0000_i1040" DrawAspect="Content" ObjectID="_1648102527" r:id="rId40"/>
        </w:object>
      </w:r>
      <w:r>
        <w:rPr>
          <w:rFonts w:hint="eastAsia"/>
          <w:sz w:val="20"/>
        </w:rPr>
        <w:t xml:space="preserve"> can be determined. The same process as Uu can be reused to calculate the overhead of DMRS for PSSCH and no modification is needed.</w:t>
      </w:r>
    </w:p>
    <w:p w:rsidR="00870DFF" w:rsidRDefault="00B174B8">
      <w:pPr>
        <w:pStyle w:val="2"/>
        <w:spacing w:before="120" w:after="120"/>
        <w:ind w:left="991" w:right="210" w:hangingChars="354" w:hanging="991"/>
        <w:textAlignment w:val="center"/>
        <w:rPr>
          <w:rFonts w:eastAsia="宋体"/>
          <w:szCs w:val="22"/>
        </w:rPr>
      </w:pPr>
      <w:r>
        <w:rPr>
          <w:rFonts w:eastAsia="宋体" w:hint="eastAsia"/>
          <w:szCs w:val="22"/>
        </w:rPr>
        <w:t>Number of symbol for PSSCH</w:t>
      </w:r>
    </w:p>
    <w:p w:rsidR="001D1FDF" w:rsidRDefault="00B174B8" w:rsidP="00BC561D">
      <w:pPr>
        <w:spacing w:before="120" w:afterLines="100"/>
        <w:textAlignment w:val="center"/>
        <w:rPr>
          <w:sz w:val="20"/>
        </w:rPr>
      </w:pPr>
      <w:r>
        <w:rPr>
          <w:rFonts w:hint="eastAsia"/>
          <w:sz w:val="20"/>
        </w:rPr>
        <w:t xml:space="preserve">For the case that the period of PSFCH </w:t>
      </w:r>
      <w:r>
        <w:rPr>
          <w:rFonts w:hint="eastAsia"/>
          <w:i/>
          <w:iCs/>
          <w:sz w:val="20"/>
        </w:rPr>
        <w:t>N</w:t>
      </w:r>
      <w:r>
        <w:rPr>
          <w:rFonts w:hint="eastAsia"/>
          <w:sz w:val="20"/>
        </w:rPr>
        <w:t xml:space="preserve"> =2 or 4, </w:t>
      </w:r>
      <w:r w:rsidR="005B2EEC" w:rsidRPr="005B2EEC">
        <w:rPr>
          <w:rFonts w:hint="eastAsia"/>
          <w:szCs w:val="22"/>
          <w:lang w:eastAsia="ko-KR"/>
        </w:rPr>
        <w:object w:dxaOrig="780" w:dyaOrig="400">
          <v:shape id="_x0000_i1041" type="#_x0000_t75" style="width:39pt;height:20.25pt" o:ole="">
            <v:imagedata r:id="rId41" o:title=""/>
          </v:shape>
          <o:OLEObject Type="Embed" ProgID="Equation.DSMT4" ShapeID="_x0000_i1041" DrawAspect="Content" ObjectID="_1648102528" r:id="rId42"/>
        </w:object>
      </w:r>
      <w:r>
        <w:rPr>
          <w:rFonts w:hint="eastAsia"/>
          <w:sz w:val="20"/>
        </w:rPr>
        <w:t xml:space="preserve"> </w:t>
      </w:r>
      <w:r w:rsidR="00DC690E">
        <w:rPr>
          <w:rFonts w:hint="eastAsia"/>
          <w:sz w:val="20"/>
        </w:rPr>
        <w:t>is different slot wise</w:t>
      </w:r>
      <w:r w:rsidR="00441A72">
        <w:rPr>
          <w:rFonts w:hint="eastAsia"/>
          <w:sz w:val="20"/>
        </w:rPr>
        <w:t xml:space="preserve"> </w:t>
      </w:r>
      <w:r w:rsidR="00DC690E">
        <w:rPr>
          <w:rFonts w:hint="eastAsia"/>
          <w:sz w:val="20"/>
        </w:rPr>
        <w:t xml:space="preserve">given </w:t>
      </w:r>
      <w:r>
        <w:rPr>
          <w:rFonts w:hint="eastAsia"/>
          <w:sz w:val="20"/>
        </w:rPr>
        <w:t>part of the slots included in the resource pool contain PSFCH and others not, i.e. the number of symbols used for PSSCH of the two types of slots are different, shown as below:</w:t>
      </w:r>
    </w:p>
    <w:p w:rsidR="006311DE" w:rsidRDefault="00B174B8" w:rsidP="00BC561D">
      <w:pPr>
        <w:spacing w:before="120" w:afterLines="100"/>
        <w:textAlignment w:val="center"/>
        <w:rPr>
          <w:sz w:val="20"/>
        </w:rPr>
      </w:pPr>
      <w:r>
        <w:rPr>
          <w:rFonts w:hint="eastAsia"/>
          <w:sz w:val="20"/>
        </w:rPr>
        <w:t>For the slots without PSFCH</w:t>
      </w:r>
      <w:r>
        <w:rPr>
          <w:rFonts w:hint="eastAsia"/>
          <w:sz w:val="20"/>
        </w:rPr>
        <w:t>：</w:t>
      </w:r>
    </w:p>
    <w:p w:rsidR="006311DE" w:rsidRDefault="005B2EEC" w:rsidP="00BC561D">
      <w:pPr>
        <w:spacing w:before="120" w:afterLines="100"/>
        <w:textAlignment w:val="center"/>
        <w:rPr>
          <w:sz w:val="20"/>
          <w:lang w:eastAsia="ko-KR"/>
        </w:rPr>
      </w:pPr>
      <w:r w:rsidRPr="005B2EEC">
        <w:rPr>
          <w:rFonts w:hint="eastAsia"/>
          <w:sz w:val="20"/>
          <w:lang w:eastAsia="ko-KR"/>
        </w:rPr>
        <w:object w:dxaOrig="3140" w:dyaOrig="400">
          <v:shape id="_x0000_i1042" type="#_x0000_t75" style="width:156pt;height:20.25pt" o:ole="">
            <v:imagedata r:id="rId43" o:title=""/>
          </v:shape>
          <o:OLEObject Type="Embed" ProgID="Equation.DSMT4" ShapeID="_x0000_i1042" DrawAspect="Content" ObjectID="_1648102529" r:id="rId44"/>
        </w:object>
      </w:r>
      <w:r w:rsidR="00B174B8">
        <w:rPr>
          <w:rFonts w:hint="eastAsia"/>
          <w:sz w:val="20"/>
        </w:rPr>
        <w:t>，</w:t>
      </w:r>
      <w:r w:rsidRPr="005B2EEC">
        <w:rPr>
          <w:rFonts w:hint="eastAsia"/>
          <w:sz w:val="20"/>
          <w:lang w:eastAsia="ko-KR"/>
        </w:rPr>
        <w:object w:dxaOrig="2000" w:dyaOrig="380">
          <v:shape id="_x0000_i1043" type="#_x0000_t75" style="width:99.75pt;height:19.5pt" o:ole="">
            <v:imagedata r:id="rId45" o:title=""/>
          </v:shape>
          <o:OLEObject Type="Embed" ProgID="Equation.DSMT4" ShapeID="_x0000_i1043" DrawAspect="Content" ObjectID="_1648102530" r:id="rId46"/>
        </w:object>
      </w:r>
    </w:p>
    <w:p w:rsidR="006311DE" w:rsidRDefault="00B174B8" w:rsidP="00BC561D">
      <w:pPr>
        <w:spacing w:before="120" w:afterLines="100"/>
        <w:textAlignment w:val="center"/>
        <w:rPr>
          <w:sz w:val="20"/>
        </w:rPr>
      </w:pPr>
      <w:r>
        <w:rPr>
          <w:rFonts w:hint="eastAsia"/>
          <w:sz w:val="20"/>
        </w:rPr>
        <w:t>For the slots with PSFCH</w:t>
      </w:r>
      <w:r>
        <w:rPr>
          <w:rFonts w:hint="eastAsia"/>
          <w:sz w:val="20"/>
        </w:rPr>
        <w:t>：</w:t>
      </w:r>
    </w:p>
    <w:p w:rsidR="006311DE" w:rsidRDefault="005B2EEC" w:rsidP="00BC561D">
      <w:pPr>
        <w:spacing w:before="120" w:afterLines="100"/>
        <w:textAlignment w:val="center"/>
        <w:rPr>
          <w:sz w:val="20"/>
          <w:lang w:eastAsia="ko-KR"/>
        </w:rPr>
      </w:pPr>
      <w:r w:rsidRPr="005B2EEC">
        <w:rPr>
          <w:rFonts w:hint="eastAsia"/>
          <w:sz w:val="20"/>
          <w:lang w:eastAsia="ko-KR"/>
        </w:rPr>
        <w:object w:dxaOrig="4900" w:dyaOrig="400">
          <v:shape id="_x0000_i1044" type="#_x0000_t75" style="width:245.25pt;height:20.25pt" o:ole="">
            <v:imagedata r:id="rId47" o:title=""/>
          </v:shape>
          <o:OLEObject Type="Embed" ProgID="Equation.DSMT4" ShapeID="_x0000_i1044" DrawAspect="Content" ObjectID="_1648102531" r:id="rId48"/>
        </w:object>
      </w:r>
      <w:r w:rsidR="00B174B8">
        <w:rPr>
          <w:rFonts w:hint="eastAsia"/>
          <w:sz w:val="20"/>
        </w:rPr>
        <w:t>，</w:t>
      </w:r>
      <w:r w:rsidRPr="005B2EEC">
        <w:rPr>
          <w:rFonts w:hint="eastAsia"/>
          <w:sz w:val="20"/>
          <w:lang w:eastAsia="ko-KR"/>
        </w:rPr>
        <w:object w:dxaOrig="2180" w:dyaOrig="380">
          <v:shape id="_x0000_i1045" type="#_x0000_t75" style="width:108.75pt;height:19.5pt" o:ole="">
            <v:imagedata r:id="rId49" o:title=""/>
          </v:shape>
          <o:OLEObject Type="Embed" ProgID="Equation.DSMT4" ShapeID="_x0000_i1045" DrawAspect="Content" ObjectID="_1648102532" r:id="rId50"/>
        </w:object>
      </w:r>
    </w:p>
    <w:p w:rsidR="006311DE" w:rsidRDefault="00A76BAC" w:rsidP="00BC561D">
      <w:pPr>
        <w:spacing w:before="120" w:afterLines="100"/>
        <w:textAlignment w:val="center"/>
        <w:rPr>
          <w:sz w:val="20"/>
        </w:rPr>
      </w:pPr>
      <w:r>
        <w:rPr>
          <w:rFonts w:hint="eastAsia"/>
          <w:sz w:val="20"/>
        </w:rPr>
        <w:t>where</w:t>
      </w:r>
      <w:r w:rsidR="00B174B8">
        <w:rPr>
          <w:rFonts w:hint="eastAsia"/>
          <w:sz w:val="20"/>
        </w:rPr>
        <w:t>,</w:t>
      </w:r>
    </w:p>
    <w:p w:rsidR="006311DE" w:rsidRDefault="005B2EEC" w:rsidP="00BC561D">
      <w:pPr>
        <w:spacing w:before="120" w:afterLines="100"/>
        <w:textAlignment w:val="center"/>
        <w:rPr>
          <w:sz w:val="20"/>
        </w:rPr>
      </w:pPr>
      <w:r w:rsidRPr="005B2EEC">
        <w:rPr>
          <w:rFonts w:hint="eastAsia"/>
          <w:sz w:val="20"/>
          <w:lang w:eastAsia="ko-KR"/>
        </w:rPr>
        <w:object w:dxaOrig="740" w:dyaOrig="380">
          <v:shape id="_x0000_i1046" type="#_x0000_t75" style="width:36.75pt;height:19.5pt" o:ole="">
            <v:imagedata r:id="rId51" o:title=""/>
          </v:shape>
          <o:OLEObject Type="Embed" ProgID="Equation.DSMT4" ShapeID="_x0000_i1046" DrawAspect="Content" ObjectID="_1648102533" r:id="rId52"/>
        </w:object>
      </w:r>
      <w:r w:rsidR="005E04FC">
        <w:rPr>
          <w:rFonts w:hint="eastAsia"/>
          <w:sz w:val="20"/>
        </w:rPr>
        <w:t xml:space="preserve">refers to </w:t>
      </w:r>
      <w:r w:rsidR="00B174B8">
        <w:rPr>
          <w:rFonts w:hint="eastAsia"/>
          <w:sz w:val="20"/>
        </w:rPr>
        <w:t>the GP symbol in the end of a slot;</w:t>
      </w:r>
    </w:p>
    <w:p w:rsidR="006311DE" w:rsidRDefault="005B2EEC" w:rsidP="00BC561D">
      <w:pPr>
        <w:spacing w:before="120" w:afterLines="100"/>
        <w:textAlignment w:val="center"/>
        <w:rPr>
          <w:sz w:val="20"/>
        </w:rPr>
      </w:pPr>
      <w:r w:rsidRPr="005B2EEC">
        <w:rPr>
          <w:rFonts w:hint="eastAsia"/>
          <w:sz w:val="20"/>
          <w:lang w:eastAsia="ko-KR"/>
        </w:rPr>
        <w:object w:dxaOrig="720" w:dyaOrig="380">
          <v:shape id="_x0000_i1047" type="#_x0000_t75" style="width:36.75pt;height:19.5pt" o:ole="">
            <v:imagedata r:id="rId53" o:title=""/>
          </v:shape>
          <o:OLEObject Type="Embed" ProgID="Equation.DSMT4" ShapeID="_x0000_i1047" DrawAspect="Content" ObjectID="_1648102534" r:id="rId54"/>
        </w:object>
      </w:r>
      <w:r w:rsidR="005E04FC">
        <w:rPr>
          <w:rFonts w:hint="eastAsia"/>
          <w:sz w:val="20"/>
        </w:rPr>
        <w:t>refers to</w:t>
      </w:r>
      <w:r w:rsidR="00B174B8">
        <w:rPr>
          <w:rFonts w:hint="eastAsia"/>
          <w:sz w:val="20"/>
        </w:rPr>
        <w:t xml:space="preserve"> the symbol used for PSFCH;</w:t>
      </w:r>
    </w:p>
    <w:p w:rsidR="006311DE" w:rsidRDefault="005B2EEC" w:rsidP="00BC561D">
      <w:pPr>
        <w:spacing w:before="120" w:afterLines="100"/>
        <w:textAlignment w:val="center"/>
        <w:rPr>
          <w:sz w:val="20"/>
        </w:rPr>
      </w:pPr>
      <w:r w:rsidRPr="005B2EEC">
        <w:rPr>
          <w:rFonts w:hint="eastAsia"/>
          <w:sz w:val="20"/>
          <w:lang w:eastAsia="ko-KR"/>
        </w:rPr>
        <w:object w:dxaOrig="740" w:dyaOrig="380">
          <v:shape id="_x0000_i1048" type="#_x0000_t75" style="width:36.75pt;height:19.5pt" o:ole="">
            <v:imagedata r:id="rId55" o:title=""/>
          </v:shape>
          <o:OLEObject Type="Embed" ProgID="Equation.DSMT4" ShapeID="_x0000_i1048" DrawAspect="Content" ObjectID="_1648102535" r:id="rId56"/>
        </w:object>
      </w:r>
      <w:r w:rsidR="00B174B8">
        <w:rPr>
          <w:rFonts w:hint="eastAsia"/>
          <w:sz w:val="20"/>
        </w:rPr>
        <w:t xml:space="preserve"> </w:t>
      </w:r>
      <w:r w:rsidR="005E04FC">
        <w:rPr>
          <w:rFonts w:hint="eastAsia"/>
          <w:sz w:val="20"/>
        </w:rPr>
        <w:t>refers to</w:t>
      </w:r>
      <w:r w:rsidR="00B174B8">
        <w:rPr>
          <w:rFonts w:hint="eastAsia"/>
          <w:sz w:val="20"/>
        </w:rPr>
        <w:t xml:space="preserve"> the GP symbol before PSFCH.</w:t>
      </w:r>
    </w:p>
    <w:p w:rsidR="006311DE" w:rsidRDefault="00B174B8" w:rsidP="00BC561D">
      <w:pPr>
        <w:spacing w:before="120" w:afterLines="100"/>
        <w:textAlignment w:val="center"/>
        <w:rPr>
          <w:sz w:val="20"/>
        </w:rPr>
      </w:pPr>
      <w:r>
        <w:rPr>
          <w:rFonts w:hint="eastAsia"/>
          <w:sz w:val="20"/>
        </w:rPr>
        <w:t xml:space="preserve">Accordingly, the difference of the number of PSSCH symbols between slots with or without PSFCH is </w:t>
      </w:r>
      <w:r w:rsidR="005B2EEC" w:rsidRPr="005B2EEC">
        <w:rPr>
          <w:rFonts w:hint="eastAsia"/>
          <w:sz w:val="20"/>
          <w:lang w:eastAsia="ko-KR"/>
        </w:rPr>
        <w:object w:dxaOrig="1620" w:dyaOrig="380">
          <v:shape id="_x0000_i1049" type="#_x0000_t75" style="width:80.25pt;height:19.5pt" o:ole="">
            <v:imagedata r:id="rId57" o:title=""/>
          </v:shape>
          <o:OLEObject Type="Embed" ProgID="Equation.DSMT4" ShapeID="_x0000_i1049" DrawAspect="Content" ObjectID="_1648102536" r:id="rId58"/>
        </w:object>
      </w:r>
      <w:r>
        <w:rPr>
          <w:rFonts w:hint="eastAsia"/>
          <w:sz w:val="20"/>
        </w:rPr>
        <w:t>, i.e. 3 symbols in a slot.</w:t>
      </w:r>
    </w:p>
    <w:p w:rsidR="006311DE" w:rsidRDefault="00B174B8" w:rsidP="00BC561D">
      <w:pPr>
        <w:spacing w:before="120" w:afterLines="100"/>
        <w:textAlignment w:val="center"/>
        <w:rPr>
          <w:sz w:val="20"/>
        </w:rPr>
      </w:pPr>
      <w:r>
        <w:rPr>
          <w:rFonts w:hint="eastAsia"/>
          <w:sz w:val="20"/>
        </w:rPr>
        <w:t>On one hand, it is agreed that a UE is not expected to receive a retransmission with a TB size that is different from the last valid TB size signaled for this TB. On the other hand, a TB may be transmitted/retransmitted on different types of slot and the number of symbols of PSSCH are different.</w:t>
      </w:r>
    </w:p>
    <w:p w:rsidR="006311DE" w:rsidRDefault="00B174B8" w:rsidP="00BC561D">
      <w:pPr>
        <w:spacing w:before="120" w:afterLines="100"/>
        <w:textAlignment w:val="center"/>
        <w:rPr>
          <w:sz w:val="20"/>
        </w:rPr>
      </w:pPr>
      <w:r>
        <w:rPr>
          <w:rFonts w:hint="eastAsia"/>
          <w:sz w:val="20"/>
        </w:rPr>
        <w:t xml:space="preserve">To avoid the different TB size of a same TB are determined depending on whether PSFCH is contained in the transmitting slot, the number of symbols of PSSCH used in TB size </w:t>
      </w:r>
      <w:r w:rsidR="00605591">
        <w:rPr>
          <w:rFonts w:hint="eastAsia"/>
          <w:sz w:val="20"/>
        </w:rPr>
        <w:t>determ</w:t>
      </w:r>
      <w:r w:rsidR="00FE58B1">
        <w:rPr>
          <w:rFonts w:hint="eastAsia"/>
          <w:sz w:val="20"/>
        </w:rPr>
        <w:t>ination</w:t>
      </w:r>
      <w:r>
        <w:rPr>
          <w:rFonts w:hint="eastAsia"/>
          <w:sz w:val="20"/>
        </w:rPr>
        <w:t xml:space="preserve"> can be defined as:</w:t>
      </w:r>
    </w:p>
    <w:p w:rsidR="006311DE" w:rsidRDefault="005B2EEC" w:rsidP="00BC561D">
      <w:pPr>
        <w:spacing w:before="120" w:afterLines="100"/>
        <w:textAlignment w:val="center"/>
        <w:rPr>
          <w:sz w:val="20"/>
        </w:rPr>
      </w:pPr>
      <w:r w:rsidRPr="005B2EEC">
        <w:rPr>
          <w:rFonts w:hint="eastAsia"/>
          <w:sz w:val="20"/>
          <w:lang w:eastAsia="ko-KR"/>
        </w:rPr>
        <w:object w:dxaOrig="4020" w:dyaOrig="400">
          <v:shape id="_x0000_i1050" type="#_x0000_t75" style="width:201pt;height:20.25pt" o:ole="">
            <v:imagedata r:id="rId59" o:title=""/>
          </v:shape>
          <o:OLEObject Type="Embed" ProgID="Equation.DSMT4" ShapeID="_x0000_i1050" DrawAspect="Content" ObjectID="_1648102537" r:id="rId60"/>
        </w:object>
      </w:r>
      <w:r w:rsidR="00B174B8">
        <w:rPr>
          <w:rFonts w:hint="eastAsia"/>
          <w:sz w:val="20"/>
        </w:rPr>
        <w:t xml:space="preserve">, </w:t>
      </w:r>
    </w:p>
    <w:p w:rsidR="001D1FDF" w:rsidRDefault="002F2B27" w:rsidP="00BC561D">
      <w:pPr>
        <w:spacing w:before="120" w:afterLines="100"/>
        <w:textAlignment w:val="center"/>
        <w:rPr>
          <w:sz w:val="20"/>
        </w:rPr>
      </w:pPr>
      <w:r>
        <w:rPr>
          <w:rFonts w:hint="eastAsia"/>
          <w:sz w:val="20"/>
        </w:rPr>
        <w:t>where</w:t>
      </w:r>
      <w:r w:rsidR="00B174B8">
        <w:rPr>
          <w:rFonts w:hint="eastAsia"/>
          <w:sz w:val="20"/>
        </w:rPr>
        <w:t xml:space="preserve">, </w:t>
      </w:r>
      <w:r w:rsidR="005B2EEC" w:rsidRPr="005B2EEC">
        <w:rPr>
          <w:rFonts w:hint="eastAsia"/>
          <w:sz w:val="20"/>
          <w:lang w:eastAsia="ko-KR"/>
        </w:rPr>
        <w:object w:dxaOrig="3440" w:dyaOrig="380">
          <v:shape id="_x0000_i1051" type="#_x0000_t75" style="width:171.75pt;height:19.5pt" o:ole="">
            <v:imagedata r:id="rId61" o:title=""/>
          </v:shape>
          <o:OLEObject Type="Embed" ProgID="Equation.DSMT4" ShapeID="_x0000_i1051" DrawAspect="Content" ObjectID="_1648102538" r:id="rId62"/>
        </w:object>
      </w:r>
      <w:r w:rsidR="00B174B8">
        <w:rPr>
          <w:rFonts w:hint="eastAsia"/>
          <w:sz w:val="20"/>
        </w:rPr>
        <w:t xml:space="preserve">, </w:t>
      </w:r>
      <w:r w:rsidR="008761BA" w:rsidRPr="005B2EEC">
        <w:rPr>
          <w:rFonts w:hint="eastAsia"/>
          <w:sz w:val="20"/>
          <w:lang w:eastAsia="ko-KR"/>
        </w:rPr>
        <w:object w:dxaOrig="580" w:dyaOrig="279">
          <v:shape id="_x0000_i1052" type="#_x0000_t75" style="width:28.5pt;height:14.25pt" o:ole="">
            <v:imagedata r:id="rId63" o:title=""/>
          </v:shape>
          <o:OLEObject Type="Embed" ProgID="Equation.DSMT4" ShapeID="_x0000_i1052" DrawAspect="Content" ObjectID="_1648102539" r:id="rId64"/>
        </w:object>
      </w:r>
      <w:r w:rsidR="00B174B8">
        <w:rPr>
          <w:rFonts w:hint="eastAsia"/>
          <w:sz w:val="20"/>
        </w:rPr>
        <w:t xml:space="preserve"> is the configuration period</w:t>
      </w:r>
      <w:r w:rsidR="00605591">
        <w:rPr>
          <w:rFonts w:hint="eastAsia"/>
          <w:sz w:val="20"/>
        </w:rPr>
        <w:t xml:space="preserve"> </w:t>
      </w:r>
      <w:r w:rsidR="00B174B8">
        <w:rPr>
          <w:rFonts w:hint="eastAsia"/>
          <w:sz w:val="20"/>
        </w:rPr>
        <w:t>of PSFCH in this resource pool.</w:t>
      </w:r>
    </w:p>
    <w:p w:rsidR="00870DFF" w:rsidRDefault="00B174B8">
      <w:pPr>
        <w:pStyle w:val="YJ-Proposal"/>
        <w:spacing w:before="120" w:after="120"/>
        <w:rPr>
          <w:lang w:val="en-US" w:eastAsia="zh-CN"/>
        </w:rPr>
      </w:pPr>
      <w:bookmarkStart w:id="11" w:name="_Toc17612"/>
      <w:r>
        <w:rPr>
          <w:rFonts w:hint="eastAsia"/>
          <w:lang w:val="en-US" w:eastAsia="zh-CN"/>
        </w:rPr>
        <w:t>For TB size determi</w:t>
      </w:r>
      <w:r w:rsidR="00480339">
        <w:rPr>
          <w:rFonts w:hint="eastAsia"/>
          <w:lang w:val="en-US" w:eastAsia="zh-CN"/>
        </w:rPr>
        <w:t>nation</w:t>
      </w:r>
      <w:r>
        <w:rPr>
          <w:rFonts w:hint="eastAsia"/>
          <w:lang w:val="en-US" w:eastAsia="zh-CN"/>
        </w:rPr>
        <w:t>, the number of symbols of PSSCH should use an average value for the slots with and without PSFCH resource.</w:t>
      </w:r>
      <w:bookmarkEnd w:id="11"/>
    </w:p>
    <w:p w:rsidR="00870DFF" w:rsidRDefault="00B174B8">
      <w:pPr>
        <w:pStyle w:val="2"/>
        <w:spacing w:before="120" w:after="120"/>
        <w:ind w:left="991" w:right="210" w:hangingChars="354" w:hanging="991"/>
        <w:textAlignment w:val="center"/>
        <w:rPr>
          <w:rFonts w:eastAsia="宋体"/>
          <w:szCs w:val="22"/>
        </w:rPr>
      </w:pPr>
      <w:r>
        <w:rPr>
          <w:rFonts w:eastAsia="宋体" w:hint="eastAsia"/>
          <w:szCs w:val="22"/>
        </w:rPr>
        <w:t>REs overhead configured by high layer</w:t>
      </w:r>
    </w:p>
    <w:p w:rsidR="006311DE" w:rsidRDefault="00B174B8" w:rsidP="00BC561D">
      <w:pPr>
        <w:spacing w:before="120" w:afterLines="100"/>
        <w:textAlignment w:val="center"/>
        <w:rPr>
          <w:sz w:val="20"/>
        </w:rPr>
      </w:pPr>
      <w:r>
        <w:rPr>
          <w:rFonts w:hint="eastAsia"/>
          <w:sz w:val="20"/>
        </w:rPr>
        <w:t xml:space="preserve">On NR Uu, the </w:t>
      </w:r>
      <w:r w:rsidR="005B2EEC" w:rsidRPr="005B2EEC">
        <w:rPr>
          <w:rFonts w:hint="eastAsia"/>
          <w:sz w:val="20"/>
          <w:lang w:eastAsia="ko-KR"/>
        </w:rPr>
        <w:object w:dxaOrig="520" w:dyaOrig="340">
          <v:shape id="_x0000_i1053" type="#_x0000_t75" style="width:29.25pt;height:21.75pt" o:ole="">
            <v:imagedata r:id="rId38" o:title=""/>
          </v:shape>
          <o:OLEObject Type="Embed" ProgID="Equation.3" ShapeID="_x0000_i1053" DrawAspect="Content" ObjectID="_1648102540" r:id="rId65"/>
        </w:object>
      </w:r>
      <w:r>
        <w:rPr>
          <w:rFonts w:hint="eastAsia"/>
          <w:sz w:val="20"/>
        </w:rPr>
        <w:t xml:space="preserve"> is configured by high layer to cover the potential resource overhead of PT-RS, CORESET, etc. Reusing a similar scheme, the REs </w:t>
      </w:r>
      <w:r w:rsidR="00FF0993">
        <w:rPr>
          <w:rFonts w:hint="eastAsia"/>
          <w:sz w:val="20"/>
        </w:rPr>
        <w:t>potentially</w:t>
      </w:r>
      <w:r>
        <w:rPr>
          <w:rFonts w:hint="eastAsia"/>
          <w:sz w:val="20"/>
        </w:rPr>
        <w:t xml:space="preserve"> used for PT-RS and CSI-RS on sidelink can also be handled through </w:t>
      </w:r>
      <w:r w:rsidR="005B2EEC" w:rsidRPr="005B2EEC">
        <w:rPr>
          <w:rFonts w:hint="eastAsia"/>
          <w:sz w:val="20"/>
          <w:lang w:eastAsia="ko-KR"/>
        </w:rPr>
        <w:object w:dxaOrig="520" w:dyaOrig="340">
          <v:shape id="_x0000_i1054" type="#_x0000_t75" style="width:29.25pt;height:21.75pt" o:ole="">
            <v:imagedata r:id="rId38" o:title=""/>
          </v:shape>
          <o:OLEObject Type="Embed" ProgID="Equation.3" ShapeID="_x0000_i1054" DrawAspect="Content" ObjectID="_1648102541" r:id="rId66"/>
        </w:object>
      </w:r>
      <w:r>
        <w:rPr>
          <w:rFonts w:hint="eastAsia"/>
          <w:sz w:val="20"/>
        </w:rPr>
        <w:t xml:space="preserve"> which is configured per resource pool.</w:t>
      </w:r>
    </w:p>
    <w:p w:rsidR="006311DE" w:rsidRDefault="00B174B8" w:rsidP="00BC561D">
      <w:pPr>
        <w:spacing w:before="120" w:afterLines="100"/>
        <w:textAlignment w:val="center"/>
        <w:rPr>
          <w:sz w:val="20"/>
        </w:rPr>
      </w:pPr>
      <w:r>
        <w:rPr>
          <w:rFonts w:hint="eastAsia"/>
          <w:sz w:val="20"/>
        </w:rPr>
        <w:t>Another issue needs to be considered is how to handle the REs used for 2</w:t>
      </w:r>
      <w:r>
        <w:rPr>
          <w:rFonts w:hint="eastAsia"/>
          <w:sz w:val="20"/>
          <w:vertAlign w:val="superscript"/>
        </w:rPr>
        <w:t>nd</w:t>
      </w:r>
      <w:r>
        <w:rPr>
          <w:rFonts w:hint="eastAsia"/>
          <w:sz w:val="20"/>
        </w:rPr>
        <w:t xml:space="preserve"> SCI. </w:t>
      </w:r>
      <w:r w:rsidR="00FF0993">
        <w:rPr>
          <w:rFonts w:hint="eastAsia"/>
          <w:sz w:val="20"/>
        </w:rPr>
        <w:t>C</w:t>
      </w:r>
      <w:r>
        <w:rPr>
          <w:rFonts w:hint="eastAsia"/>
          <w:sz w:val="20"/>
        </w:rPr>
        <w:t>onsidering the 2</w:t>
      </w:r>
      <w:r>
        <w:rPr>
          <w:rFonts w:hint="eastAsia"/>
          <w:sz w:val="20"/>
          <w:vertAlign w:val="superscript"/>
        </w:rPr>
        <w:t>nd</w:t>
      </w:r>
      <w:r>
        <w:rPr>
          <w:rFonts w:hint="eastAsia"/>
          <w:sz w:val="20"/>
        </w:rPr>
        <w:t xml:space="preserve"> SCI should always be transmitted on PSSCH, the overhead of 2</w:t>
      </w:r>
      <w:r>
        <w:rPr>
          <w:rFonts w:hint="eastAsia"/>
          <w:sz w:val="20"/>
          <w:vertAlign w:val="superscript"/>
        </w:rPr>
        <w:t>nd</w:t>
      </w:r>
      <w:r>
        <w:rPr>
          <w:rFonts w:hint="eastAsia"/>
          <w:sz w:val="20"/>
        </w:rPr>
        <w:t xml:space="preserve"> SCI can roughly</w:t>
      </w:r>
      <w:r w:rsidR="00FF0993">
        <w:rPr>
          <w:rFonts w:hint="eastAsia"/>
          <w:sz w:val="20"/>
        </w:rPr>
        <w:t xml:space="preserve"> be</w:t>
      </w:r>
      <w:r>
        <w:rPr>
          <w:rFonts w:hint="eastAsia"/>
          <w:sz w:val="20"/>
        </w:rPr>
        <w:t xml:space="preserve"> covered by using </w:t>
      </w:r>
      <w:r w:rsidR="005B2EEC" w:rsidRPr="005B2EEC">
        <w:rPr>
          <w:rFonts w:hint="eastAsia"/>
          <w:sz w:val="20"/>
          <w:lang w:eastAsia="ko-KR"/>
        </w:rPr>
        <w:object w:dxaOrig="520" w:dyaOrig="340">
          <v:shape id="_x0000_i1055" type="#_x0000_t75" style="width:29.25pt;height:21.75pt" o:ole="">
            <v:imagedata r:id="rId38" o:title=""/>
          </v:shape>
          <o:OLEObject Type="Embed" ProgID="Equation.3" ShapeID="_x0000_i1055" DrawAspect="Content" ObjectID="_1648102542" r:id="rId67"/>
        </w:object>
      </w:r>
      <w:r>
        <w:rPr>
          <w:rFonts w:hint="eastAsia"/>
          <w:sz w:val="20"/>
        </w:rPr>
        <w:t xml:space="preserve">. Besides, by using high layer configured overhead, it can avoid the complexity that TB size </w:t>
      </w:r>
      <w:r w:rsidR="001D1FDF">
        <w:rPr>
          <w:rFonts w:hint="eastAsia"/>
          <w:sz w:val="20"/>
        </w:rPr>
        <w:t xml:space="preserve">determination </w:t>
      </w:r>
      <w:r>
        <w:rPr>
          <w:rFonts w:hint="eastAsia"/>
          <w:sz w:val="20"/>
        </w:rPr>
        <w:t>of PSSCH depending on the actual number of REs used for 2</w:t>
      </w:r>
      <w:r>
        <w:rPr>
          <w:rFonts w:hint="eastAsia"/>
          <w:sz w:val="20"/>
          <w:vertAlign w:val="superscript"/>
        </w:rPr>
        <w:t>nd</w:t>
      </w:r>
      <w:r>
        <w:rPr>
          <w:rFonts w:hint="eastAsia"/>
          <w:sz w:val="20"/>
        </w:rPr>
        <w:t xml:space="preserve"> SCI for each transmission.</w:t>
      </w:r>
    </w:p>
    <w:p w:rsidR="00870DFF" w:rsidRDefault="00B174B8">
      <w:pPr>
        <w:pStyle w:val="YJ-Proposal"/>
        <w:spacing w:before="120" w:after="120"/>
        <w:textAlignment w:val="center"/>
        <w:rPr>
          <w:lang w:val="en-US" w:eastAsia="zh-CN"/>
        </w:rPr>
      </w:pPr>
      <w:bookmarkStart w:id="12" w:name="_Toc23318"/>
      <w:r>
        <w:rPr>
          <w:rFonts w:hint="eastAsia"/>
          <w:lang w:val="en-US" w:eastAsia="zh-CN"/>
        </w:rPr>
        <w:t>For TB size determin</w:t>
      </w:r>
      <w:r w:rsidR="00793DE8">
        <w:rPr>
          <w:rFonts w:hint="eastAsia"/>
          <w:lang w:val="en-US" w:eastAsia="zh-CN"/>
        </w:rPr>
        <w:t>ation</w:t>
      </w:r>
      <w:r>
        <w:rPr>
          <w:rFonts w:hint="eastAsia"/>
          <w:lang w:val="en-US" w:eastAsia="zh-CN"/>
        </w:rPr>
        <w:t>, the overhead of PT-RS, CSI-RS and 2</w:t>
      </w:r>
      <w:r>
        <w:rPr>
          <w:rFonts w:hint="eastAsia"/>
          <w:vertAlign w:val="superscript"/>
          <w:lang w:val="en-US" w:eastAsia="zh-CN"/>
        </w:rPr>
        <w:t>nd</w:t>
      </w:r>
      <w:r>
        <w:rPr>
          <w:rFonts w:hint="eastAsia"/>
          <w:lang w:val="en-US" w:eastAsia="zh-CN"/>
        </w:rPr>
        <w:t xml:space="preserve"> SCI should be covered through </w:t>
      </w:r>
      <w:r w:rsidR="005B2EEC" w:rsidRPr="005B2EEC">
        <w:rPr>
          <w:rFonts w:hint="eastAsia"/>
          <w:lang w:val="en-US" w:eastAsia="ko-KR"/>
        </w:rPr>
        <w:object w:dxaOrig="520" w:dyaOrig="340">
          <v:shape id="_x0000_i1056" type="#_x0000_t75" style="width:29.25pt;height:21.75pt" o:ole="">
            <v:imagedata r:id="rId38" o:title=""/>
          </v:shape>
          <o:OLEObject Type="Embed" ProgID="Equation.3" ShapeID="_x0000_i1056" DrawAspect="Content" ObjectID="_1648102543" r:id="rId68"/>
        </w:object>
      </w:r>
      <w:r>
        <w:rPr>
          <w:rFonts w:hint="eastAsia"/>
          <w:lang w:val="en-US" w:eastAsia="zh-CN"/>
        </w:rPr>
        <w:t xml:space="preserve"> which is (pre-)configured per resource pool.</w:t>
      </w:r>
      <w:bookmarkEnd w:id="12"/>
    </w:p>
    <w:p w:rsidR="00870DFF" w:rsidRDefault="00B174B8">
      <w:pPr>
        <w:pStyle w:val="2"/>
        <w:spacing w:before="120" w:after="120"/>
        <w:ind w:left="991" w:right="210" w:hangingChars="354" w:hanging="991"/>
        <w:textAlignment w:val="center"/>
        <w:rPr>
          <w:rFonts w:eastAsia="宋体"/>
          <w:szCs w:val="22"/>
        </w:rPr>
      </w:pPr>
      <w:r>
        <w:rPr>
          <w:rFonts w:eastAsia="宋体" w:hint="eastAsia"/>
          <w:szCs w:val="22"/>
        </w:rPr>
        <w:lastRenderedPageBreak/>
        <w:t>Number of REs for PSCCH</w:t>
      </w:r>
    </w:p>
    <w:p w:rsidR="006311DE" w:rsidRDefault="00B174B8" w:rsidP="00BC561D">
      <w:pPr>
        <w:spacing w:before="120" w:afterLines="100"/>
        <w:textAlignment w:val="center"/>
        <w:rPr>
          <w:sz w:val="20"/>
        </w:rPr>
      </w:pPr>
      <w:r>
        <w:rPr>
          <w:rFonts w:hint="eastAsia"/>
          <w:sz w:val="20"/>
        </w:rPr>
        <w:t xml:space="preserve">The resource unit of a PSCCH is configured per resource pool, and the exact number of REs used for a PSCCH (including DMRS) can be determined according to the configuration </w:t>
      </w:r>
      <w:r w:rsidR="002A0DB2">
        <w:rPr>
          <w:rFonts w:hint="eastAsia"/>
          <w:sz w:val="20"/>
        </w:rPr>
        <w:t xml:space="preserve">irrespective of </w:t>
      </w:r>
      <w:r>
        <w:rPr>
          <w:rFonts w:hint="eastAsia"/>
          <w:sz w:val="20"/>
        </w:rPr>
        <w:t>how many sub-channels and symbols</w:t>
      </w:r>
      <w:r w:rsidR="002A0DB2">
        <w:rPr>
          <w:rFonts w:hint="eastAsia"/>
          <w:sz w:val="20"/>
        </w:rPr>
        <w:t xml:space="preserve"> are</w:t>
      </w:r>
      <w:r>
        <w:rPr>
          <w:rFonts w:hint="eastAsia"/>
          <w:sz w:val="20"/>
        </w:rPr>
        <w:t xml:space="preserve"> used for the relevant PSSCH.</w:t>
      </w:r>
    </w:p>
    <w:p w:rsidR="006311DE" w:rsidRDefault="00B174B8" w:rsidP="00BC561D">
      <w:pPr>
        <w:spacing w:before="120" w:afterLines="100"/>
        <w:textAlignment w:val="center"/>
        <w:rPr>
          <w:sz w:val="20"/>
        </w:rPr>
      </w:pPr>
      <w:r>
        <w:rPr>
          <w:rFonts w:hint="eastAsia"/>
          <w:sz w:val="20"/>
        </w:rPr>
        <w:t>Considering that, the REs used for PSCCH should be subtract from the total resource of PSSCH as following:</w:t>
      </w:r>
    </w:p>
    <w:p w:rsidR="006311DE" w:rsidRDefault="005B2EEC" w:rsidP="00BC561D">
      <w:pPr>
        <w:spacing w:before="120" w:afterLines="100"/>
        <w:textAlignment w:val="center"/>
        <w:rPr>
          <w:sz w:val="20"/>
        </w:rPr>
      </w:pPr>
      <w:r w:rsidRPr="005B2EEC">
        <w:rPr>
          <w:rFonts w:eastAsiaTheme="minorEastAsia" w:hint="eastAsia"/>
          <w:szCs w:val="22"/>
          <w:lang w:eastAsia="ko-KR"/>
        </w:rPr>
        <w:object w:dxaOrig="2960" w:dyaOrig="400">
          <v:shape id="_x0000_i1057" type="#_x0000_t75" style="width:150.75pt;height:22.5pt" o:ole="">
            <v:imagedata r:id="rId69" o:title=""/>
          </v:shape>
          <o:OLEObject Type="Embed" ProgID="Equation.DSMT4" ShapeID="_x0000_i1057" DrawAspect="Content" ObjectID="_1648102544" r:id="rId70"/>
        </w:object>
      </w:r>
    </w:p>
    <w:p w:rsidR="006311DE" w:rsidRDefault="00B174B8" w:rsidP="00BC561D">
      <w:pPr>
        <w:spacing w:before="120" w:afterLines="100"/>
        <w:textAlignment w:val="center"/>
        <w:rPr>
          <w:rFonts w:eastAsiaTheme="minorEastAsia"/>
          <w:szCs w:val="22"/>
        </w:rPr>
      </w:pPr>
      <w:r>
        <w:rPr>
          <w:rFonts w:hint="eastAsia"/>
          <w:sz w:val="20"/>
        </w:rPr>
        <w:t xml:space="preserve">Where, </w:t>
      </w:r>
      <w:r w:rsidR="005B2EEC" w:rsidRPr="005B2EEC">
        <w:rPr>
          <w:rFonts w:hint="eastAsia"/>
          <w:sz w:val="20"/>
          <w:lang w:eastAsia="ko-KR"/>
        </w:rPr>
        <w:object w:dxaOrig="639" w:dyaOrig="380">
          <v:shape id="_x0000_i1058" type="#_x0000_t75" style="width:31.5pt;height:19.5pt" o:ole="">
            <v:imagedata r:id="rId71" o:title=""/>
          </v:shape>
          <o:OLEObject Type="Embed" ProgID="Equation.DSMT4" ShapeID="_x0000_i1058" DrawAspect="Content" ObjectID="_1648102545" r:id="rId72"/>
        </w:object>
      </w:r>
      <w:r>
        <w:rPr>
          <w:rFonts w:eastAsiaTheme="minorEastAsia" w:hint="eastAsia"/>
          <w:szCs w:val="22"/>
        </w:rPr>
        <w:t xml:space="preserve"> is the number of REs of PSCCH, </w:t>
      </w:r>
      <w:r w:rsidR="005B2EEC" w:rsidRPr="005B2EEC">
        <w:rPr>
          <w:rFonts w:eastAsiaTheme="minorEastAsia" w:hint="eastAsia"/>
          <w:szCs w:val="22"/>
          <w:lang w:eastAsia="ko-KR"/>
        </w:rPr>
        <w:object w:dxaOrig="2360" w:dyaOrig="400">
          <v:shape id="_x0000_i1059" type="#_x0000_t75" style="width:117.75pt;height:20.25pt" o:ole="">
            <v:imagedata r:id="rId73" o:title=""/>
          </v:shape>
          <o:OLEObject Type="Embed" ProgID="Equation.DSMT4" ShapeID="_x0000_i1059" DrawAspect="Content" ObjectID="_1648102546" r:id="rId74"/>
        </w:object>
      </w:r>
      <w:r>
        <w:rPr>
          <w:rFonts w:eastAsiaTheme="minorEastAsia" w:hint="eastAsia"/>
          <w:szCs w:val="22"/>
        </w:rPr>
        <w:t>.</w:t>
      </w:r>
    </w:p>
    <w:p w:rsidR="005B2EEC" w:rsidRDefault="00B174B8" w:rsidP="00E75A6C">
      <w:pPr>
        <w:pStyle w:val="YJ-Proposal"/>
        <w:spacing w:before="120" w:after="120"/>
        <w:rPr>
          <w:szCs w:val="22"/>
          <w:lang w:val="en-US" w:eastAsia="zh-CN"/>
        </w:rPr>
      </w:pPr>
      <w:bookmarkStart w:id="13" w:name="_Toc16920"/>
      <w:r>
        <w:rPr>
          <w:rFonts w:hint="eastAsia"/>
          <w:lang w:val="en-US" w:eastAsia="zh-CN"/>
        </w:rPr>
        <w:t>For TB size determin</w:t>
      </w:r>
      <w:r w:rsidR="001D1FDF">
        <w:rPr>
          <w:rFonts w:hint="eastAsia"/>
          <w:lang w:val="en-US" w:eastAsia="zh-CN"/>
        </w:rPr>
        <w:t>ation</w:t>
      </w:r>
      <w:r>
        <w:rPr>
          <w:rFonts w:hint="eastAsia"/>
          <w:lang w:val="en-US" w:eastAsia="zh-CN"/>
        </w:rPr>
        <w:t>, the REs of PSCCH should be subtracted from the total resources of PSSCH.</w:t>
      </w:r>
      <w:bookmarkEnd w:id="13"/>
    </w:p>
    <w:p w:rsidR="006311DE" w:rsidRDefault="00B174B8" w:rsidP="00BC561D">
      <w:pPr>
        <w:spacing w:before="120" w:afterLines="100"/>
        <w:textAlignment w:val="center"/>
        <w:rPr>
          <w:rFonts w:eastAsiaTheme="minorEastAsia"/>
          <w:szCs w:val="22"/>
        </w:rPr>
      </w:pPr>
      <w:r>
        <w:rPr>
          <w:rFonts w:eastAsiaTheme="minorEastAsia" w:hint="eastAsia"/>
          <w:szCs w:val="22"/>
        </w:rPr>
        <w:t xml:space="preserve">Based on the </w:t>
      </w:r>
      <w:r w:rsidR="009815B6">
        <w:rPr>
          <w:rFonts w:eastAsiaTheme="minorEastAsia" w:hint="eastAsia"/>
          <w:szCs w:val="22"/>
        </w:rPr>
        <w:t xml:space="preserve">analysis </w:t>
      </w:r>
      <w:r>
        <w:rPr>
          <w:rFonts w:eastAsiaTheme="minorEastAsia" w:hint="eastAsia"/>
          <w:szCs w:val="22"/>
        </w:rPr>
        <w:t xml:space="preserve">above, we propose to </w:t>
      </w:r>
      <w:r w:rsidR="009815B6">
        <w:rPr>
          <w:rFonts w:eastAsiaTheme="minorEastAsia" w:hint="eastAsia"/>
          <w:szCs w:val="22"/>
        </w:rPr>
        <w:t xml:space="preserve">use </w:t>
      </w:r>
      <w:r>
        <w:rPr>
          <w:rFonts w:eastAsiaTheme="minorEastAsia" w:hint="eastAsia"/>
          <w:szCs w:val="22"/>
        </w:rPr>
        <w:t xml:space="preserve">the following </w:t>
      </w:r>
      <w:r w:rsidR="009815B6">
        <w:rPr>
          <w:rFonts w:eastAsiaTheme="minorEastAsia" w:hint="eastAsia"/>
          <w:szCs w:val="22"/>
        </w:rPr>
        <w:t xml:space="preserve">procedure </w:t>
      </w:r>
      <w:r>
        <w:rPr>
          <w:rFonts w:eastAsiaTheme="minorEastAsia" w:hint="eastAsia"/>
          <w:szCs w:val="22"/>
        </w:rPr>
        <w:t>to determine TB size of PSSCH:</w:t>
      </w:r>
    </w:p>
    <w:p w:rsidR="005B2EEC" w:rsidRDefault="00B174B8" w:rsidP="009815B6">
      <w:pPr>
        <w:pStyle w:val="YJ-Proposal"/>
        <w:spacing w:before="120" w:after="120"/>
        <w:rPr>
          <w:lang w:val="en-US" w:eastAsia="zh-CN"/>
        </w:rPr>
      </w:pPr>
      <w:bookmarkStart w:id="14" w:name="_Toc13986"/>
      <w:r>
        <w:rPr>
          <w:rFonts w:hint="eastAsia"/>
          <w:lang w:val="en-US" w:eastAsia="zh-CN"/>
        </w:rPr>
        <w:t>The TB size of PSSCH should be determined as following:</w:t>
      </w:r>
      <w:bookmarkEnd w:id="14"/>
    </w:p>
    <w:bookmarkStart w:id="15" w:name="_Toc9925"/>
    <w:p w:rsidR="005B2EEC" w:rsidRDefault="005B2EEC" w:rsidP="009815B6">
      <w:pPr>
        <w:pStyle w:val="sub-proposal"/>
        <w:spacing w:before="120" w:after="120"/>
        <w:ind w:left="822" w:hanging="402"/>
        <w:textAlignment w:val="center"/>
        <w:rPr>
          <w:lang w:val="en-US" w:eastAsia="zh-CN"/>
        </w:rPr>
      </w:pPr>
      <w:r w:rsidRPr="005B2EEC">
        <w:rPr>
          <w:rFonts w:hint="eastAsia"/>
          <w:szCs w:val="22"/>
          <w:lang w:val="en-US" w:eastAsia="ko-KR"/>
        </w:rPr>
        <w:object w:dxaOrig="3379" w:dyaOrig="400">
          <v:shape id="_x0000_i1060" type="#_x0000_t75" style="width:168pt;height:20.25pt" o:ole="">
            <v:imagedata r:id="rId75" o:title=""/>
          </v:shape>
          <o:OLEObject Type="Embed" ProgID="Equation.DSMT4" ShapeID="_x0000_i1060" DrawAspect="Content" ObjectID="_1648102547" r:id="rId76"/>
        </w:object>
      </w:r>
      <w:r w:rsidR="00B174B8">
        <w:rPr>
          <w:rFonts w:hint="eastAsia"/>
          <w:szCs w:val="22"/>
          <w:lang w:val="en-US" w:eastAsia="zh-CN"/>
        </w:rPr>
        <w:t>, where</w:t>
      </w:r>
      <w:bookmarkEnd w:id="15"/>
      <w:r w:rsidR="00B174B8">
        <w:rPr>
          <w:rFonts w:hint="eastAsia"/>
          <w:szCs w:val="22"/>
          <w:lang w:val="en-US" w:eastAsia="zh-CN"/>
        </w:rPr>
        <w:t xml:space="preserve"> </w:t>
      </w:r>
    </w:p>
    <w:bookmarkStart w:id="16" w:name="_Toc19914"/>
    <w:p w:rsidR="005B2EEC" w:rsidRDefault="005B2EEC" w:rsidP="009815B6">
      <w:pPr>
        <w:pStyle w:val="3rdlevelproposal"/>
        <w:spacing w:before="120" w:after="120"/>
        <w:ind w:left="1242" w:hanging="402"/>
        <w:textAlignment w:val="center"/>
        <w:rPr>
          <w:lang w:val="en-US" w:eastAsia="zh-CN"/>
        </w:rPr>
      </w:pPr>
      <w:r w:rsidRPr="005B2EEC">
        <w:rPr>
          <w:rFonts w:hint="eastAsia"/>
          <w:szCs w:val="22"/>
          <w:lang w:val="en-US" w:eastAsia="ko-KR"/>
        </w:rPr>
        <w:object w:dxaOrig="4020" w:dyaOrig="400">
          <v:shape id="_x0000_i1061" type="#_x0000_t75" style="width:201pt;height:20.25pt" o:ole="">
            <v:imagedata r:id="rId59" o:title=""/>
          </v:shape>
          <o:OLEObject Type="Embed" ProgID="Equation.DSMT4" ShapeID="_x0000_i1061" DrawAspect="Content" ObjectID="_1648102548" r:id="rId77"/>
        </w:object>
      </w:r>
      <w:bookmarkEnd w:id="16"/>
      <w:r w:rsidR="00B174B8">
        <w:rPr>
          <w:rFonts w:hint="eastAsia"/>
          <w:szCs w:val="22"/>
          <w:lang w:val="en-US" w:eastAsia="zh-CN"/>
        </w:rPr>
        <w:t xml:space="preserve"> </w:t>
      </w:r>
    </w:p>
    <w:bookmarkStart w:id="17" w:name="_Toc4190"/>
    <w:p w:rsidR="005B2EEC" w:rsidRDefault="005B2EEC" w:rsidP="009815B6">
      <w:pPr>
        <w:pStyle w:val="3rdlevelproposal"/>
        <w:spacing w:before="120" w:after="120"/>
        <w:ind w:left="1242" w:hanging="402"/>
        <w:textAlignment w:val="center"/>
        <w:rPr>
          <w:lang w:val="en-US" w:eastAsia="zh-CN"/>
        </w:rPr>
      </w:pPr>
      <w:r w:rsidRPr="005B2EEC">
        <w:rPr>
          <w:rFonts w:hint="eastAsia"/>
          <w:szCs w:val="22"/>
          <w:lang w:val="en-US" w:eastAsia="ko-KR"/>
        </w:rPr>
        <w:object w:dxaOrig="3440" w:dyaOrig="380">
          <v:shape id="_x0000_i1062" type="#_x0000_t75" style="width:171.75pt;height:19.5pt" o:ole="">
            <v:imagedata r:id="rId61" o:title=""/>
          </v:shape>
          <o:OLEObject Type="Embed" ProgID="Equation.DSMT4" ShapeID="_x0000_i1062" DrawAspect="Content" ObjectID="_1648102549" r:id="rId78"/>
        </w:object>
      </w:r>
      <w:r w:rsidR="00B174B8">
        <w:rPr>
          <w:rFonts w:hint="eastAsia"/>
          <w:szCs w:val="22"/>
          <w:lang w:val="en-US" w:eastAsia="zh-CN"/>
        </w:rPr>
        <w:t xml:space="preserve">, </w:t>
      </w:r>
      <w:r w:rsidR="008761BA" w:rsidRPr="005B2EEC">
        <w:rPr>
          <w:rFonts w:hint="eastAsia"/>
          <w:szCs w:val="22"/>
          <w:lang w:val="en-US" w:eastAsia="ko-KR"/>
        </w:rPr>
        <w:object w:dxaOrig="580" w:dyaOrig="279">
          <v:shape id="_x0000_i1063" type="#_x0000_t75" style="width:28.5pt;height:14.25pt" o:ole="">
            <v:imagedata r:id="rId79" o:title=""/>
          </v:shape>
          <o:OLEObject Type="Embed" ProgID="Equation.DSMT4" ShapeID="_x0000_i1063" DrawAspect="Content" ObjectID="_1648102550" r:id="rId80"/>
        </w:object>
      </w:r>
      <w:r w:rsidR="00B174B8">
        <w:rPr>
          <w:rFonts w:hint="eastAsia"/>
          <w:szCs w:val="22"/>
          <w:lang w:val="en-US" w:eastAsia="zh-CN"/>
        </w:rPr>
        <w:t xml:space="preserve"> is the configuration period of PSFCH in this resource pool</w:t>
      </w:r>
      <w:bookmarkEnd w:id="17"/>
    </w:p>
    <w:p w:rsidR="005B2EEC" w:rsidRDefault="00B174B8" w:rsidP="009815B6">
      <w:pPr>
        <w:pStyle w:val="3rdlevelproposal"/>
        <w:spacing w:before="120" w:after="120"/>
        <w:ind w:left="1242" w:hanging="402"/>
        <w:textAlignment w:val="center"/>
        <w:rPr>
          <w:szCs w:val="22"/>
          <w:lang w:val="en-US" w:eastAsia="zh-CN"/>
        </w:rPr>
      </w:pPr>
      <w:bookmarkStart w:id="18" w:name="_Toc2022"/>
      <w:r>
        <w:rPr>
          <w:rFonts w:hint="eastAsia"/>
          <w:szCs w:val="22"/>
          <w:lang w:val="en-US" w:eastAsia="zh-CN"/>
        </w:rPr>
        <w:t>The overhead of PT-RS, CSI-RS and 2</w:t>
      </w:r>
      <w:r>
        <w:rPr>
          <w:rFonts w:hint="eastAsia"/>
          <w:szCs w:val="22"/>
          <w:vertAlign w:val="superscript"/>
          <w:lang w:val="en-US" w:eastAsia="zh-CN"/>
        </w:rPr>
        <w:t>nd</w:t>
      </w:r>
      <w:r>
        <w:rPr>
          <w:rFonts w:hint="eastAsia"/>
          <w:szCs w:val="22"/>
          <w:lang w:val="en-US" w:eastAsia="zh-CN"/>
        </w:rPr>
        <w:t xml:space="preserve"> SCI is covered in </w:t>
      </w:r>
      <w:r w:rsidR="005B2EEC" w:rsidRPr="005B2EEC">
        <w:rPr>
          <w:rFonts w:hint="eastAsia"/>
          <w:szCs w:val="22"/>
          <w:lang w:val="en-US" w:eastAsia="ko-KR"/>
        </w:rPr>
        <w:object w:dxaOrig="540" w:dyaOrig="380">
          <v:shape id="_x0000_i1064" type="#_x0000_t75" style="width:27pt;height:19.5pt" o:ole="">
            <v:imagedata r:id="rId81" o:title=""/>
          </v:shape>
          <o:OLEObject Type="Embed" ProgID="Equation.DSMT4" ShapeID="_x0000_i1064" DrawAspect="Content" ObjectID="_1648102551" r:id="rId82"/>
        </w:object>
      </w:r>
      <w:r>
        <w:rPr>
          <w:rFonts w:hint="eastAsia"/>
          <w:lang w:val="en-US" w:eastAsia="zh-CN"/>
        </w:rPr>
        <w:t xml:space="preserve"> which is (pre-)configured per resource pool</w:t>
      </w:r>
      <w:bookmarkEnd w:id="18"/>
    </w:p>
    <w:bookmarkStart w:id="19" w:name="_Toc28914"/>
    <w:p w:rsidR="005B2EEC" w:rsidRDefault="005B2EEC" w:rsidP="009815B6">
      <w:pPr>
        <w:pStyle w:val="sub-proposal"/>
        <w:spacing w:before="120" w:after="120"/>
        <w:ind w:left="822" w:hanging="402"/>
        <w:textAlignment w:val="center"/>
        <w:rPr>
          <w:b w:val="0"/>
          <w:bCs w:val="0"/>
          <w:szCs w:val="22"/>
          <w:lang w:val="en-US" w:eastAsia="zh-CN"/>
        </w:rPr>
      </w:pPr>
      <w:r w:rsidRPr="005B2EEC">
        <w:rPr>
          <w:rFonts w:hint="eastAsia"/>
          <w:szCs w:val="22"/>
          <w:lang w:val="en-US" w:eastAsia="ko-KR"/>
        </w:rPr>
        <w:object w:dxaOrig="2960" w:dyaOrig="400">
          <v:shape id="_x0000_i1065" type="#_x0000_t75" style="width:150.75pt;height:22.5pt" o:ole="">
            <v:imagedata r:id="rId69" o:title=""/>
          </v:shape>
          <o:OLEObject Type="Embed" ProgID="Equation.DSMT4" ShapeID="_x0000_i1065" DrawAspect="Content" ObjectID="_1648102552" r:id="rId83"/>
        </w:object>
      </w:r>
      <w:bookmarkEnd w:id="19"/>
    </w:p>
    <w:p w:rsidR="005B2EEC" w:rsidRDefault="00B174B8">
      <w:pPr>
        <w:pStyle w:val="1"/>
        <w:pBdr>
          <w:top w:val="none" w:sz="0" w:space="3" w:color="auto"/>
        </w:pBdr>
        <w:spacing w:before="120" w:after="120"/>
        <w:ind w:left="0"/>
        <w:rPr>
          <w:szCs w:val="22"/>
        </w:rPr>
      </w:pPr>
      <w:r>
        <w:rPr>
          <w:rFonts w:hint="eastAsia"/>
          <w:szCs w:val="22"/>
        </w:rPr>
        <w:t>2nd SCI related</w:t>
      </w:r>
    </w:p>
    <w:p w:rsidR="005B2EEC" w:rsidRDefault="00B174B8" w:rsidP="009815B6">
      <w:pPr>
        <w:pStyle w:val="2"/>
        <w:spacing w:before="120" w:after="120"/>
        <w:ind w:left="991" w:right="210" w:hangingChars="354" w:hanging="991"/>
        <w:textAlignment w:val="center"/>
      </w:pPr>
      <w:r>
        <w:rPr>
          <w:rFonts w:hint="eastAsia"/>
        </w:rPr>
        <w:t xml:space="preserve">The format indication of 2nd SCI </w:t>
      </w:r>
    </w:p>
    <w:p w:rsidR="005B2EEC" w:rsidRDefault="00B174B8" w:rsidP="00BC561D">
      <w:pPr>
        <w:spacing w:before="120" w:afterLines="100"/>
        <w:textAlignment w:val="center"/>
        <w:rPr>
          <w:rFonts w:eastAsiaTheme="minorEastAsia"/>
          <w:szCs w:val="22"/>
        </w:rPr>
      </w:pPr>
      <w:r>
        <w:rPr>
          <w:rFonts w:eastAsiaTheme="minorEastAsia" w:hint="eastAsia"/>
          <w:szCs w:val="22"/>
        </w:rPr>
        <w:t>According to the type 1 groupcast feedback indicator in 1</w:t>
      </w:r>
      <w:r>
        <w:rPr>
          <w:rFonts w:eastAsiaTheme="minorEastAsia" w:hint="eastAsia"/>
          <w:szCs w:val="22"/>
          <w:vertAlign w:val="superscript"/>
        </w:rPr>
        <w:t>st</w:t>
      </w:r>
      <w:r>
        <w:rPr>
          <w:rFonts w:eastAsiaTheme="minorEastAsia" w:hint="eastAsia"/>
          <w:szCs w:val="22"/>
        </w:rPr>
        <w:t xml:space="preserve"> SCI, the 2</w:t>
      </w:r>
      <w:r>
        <w:rPr>
          <w:rFonts w:eastAsiaTheme="minorEastAsia" w:hint="eastAsia"/>
          <w:szCs w:val="22"/>
          <w:vertAlign w:val="superscript"/>
        </w:rPr>
        <w:t>nd</w:t>
      </w:r>
      <w:r>
        <w:rPr>
          <w:rFonts w:eastAsiaTheme="minorEastAsia" w:hint="eastAsia"/>
          <w:szCs w:val="22"/>
        </w:rPr>
        <w:t xml:space="preserve"> SCI can have two different formats as following: </w:t>
      </w:r>
    </w:p>
    <w:p w:rsidR="006311DE" w:rsidRDefault="00B174B8" w:rsidP="00BC561D">
      <w:pPr>
        <w:spacing w:before="120" w:afterLines="100"/>
        <w:textAlignment w:val="center"/>
        <w:rPr>
          <w:rFonts w:eastAsiaTheme="minorEastAsia"/>
          <w:szCs w:val="22"/>
        </w:rPr>
      </w:pPr>
      <w:r>
        <w:rPr>
          <w:rFonts w:eastAsiaTheme="minorEastAsia" w:hint="eastAsia"/>
          <w:szCs w:val="22"/>
        </w:rPr>
        <w:t xml:space="preserve">-- long format with </w:t>
      </w:r>
      <w:r>
        <w:rPr>
          <w:rFonts w:eastAsiaTheme="minorEastAsia" w:hint="eastAsia"/>
          <w:i/>
          <w:iCs/>
          <w:szCs w:val="22"/>
        </w:rPr>
        <w:t>Zone ID</w:t>
      </w:r>
      <w:r>
        <w:rPr>
          <w:rFonts w:eastAsiaTheme="minorEastAsia" w:hint="eastAsia"/>
          <w:szCs w:val="22"/>
        </w:rPr>
        <w:t xml:space="preserve"> and </w:t>
      </w:r>
      <w:r>
        <w:rPr>
          <w:rFonts w:eastAsiaTheme="minorEastAsia" w:hint="eastAsia"/>
          <w:i/>
          <w:iCs/>
          <w:szCs w:val="22"/>
        </w:rPr>
        <w:t xml:space="preserve">Communication range requirement </w:t>
      </w:r>
      <w:r>
        <w:rPr>
          <w:rFonts w:eastAsiaTheme="minorEastAsia" w:hint="eastAsia"/>
          <w:szCs w:val="22"/>
        </w:rPr>
        <w:t>fields which is used for groupcast with type 1 distance based feedback enable.</w:t>
      </w:r>
    </w:p>
    <w:p w:rsidR="006311DE" w:rsidRDefault="00B174B8" w:rsidP="00BC561D">
      <w:pPr>
        <w:spacing w:before="120" w:afterLines="100"/>
        <w:textAlignment w:val="center"/>
        <w:rPr>
          <w:rFonts w:eastAsiaTheme="minorEastAsia"/>
          <w:szCs w:val="22"/>
        </w:rPr>
      </w:pPr>
      <w:r>
        <w:rPr>
          <w:rFonts w:eastAsiaTheme="minorEastAsia" w:hint="eastAsia"/>
          <w:szCs w:val="22"/>
        </w:rPr>
        <w:t>-- Short format for other cases, including broadcast, unicast and groupcast.</w:t>
      </w:r>
    </w:p>
    <w:p w:rsidR="005B2EEC" w:rsidRDefault="00B174B8">
      <w:pPr>
        <w:pStyle w:val="a6"/>
        <w:jc w:val="center"/>
        <w:rPr>
          <w:b w:val="0"/>
          <w:bCs/>
        </w:rPr>
      </w:pPr>
      <w:r>
        <w:rPr>
          <w:b w:val="0"/>
          <w:bCs/>
          <w:szCs w:val="21"/>
        </w:rPr>
        <w:t xml:space="preserve">  </w:t>
      </w:r>
      <w:r>
        <w:rPr>
          <w:b w:val="0"/>
          <w:bCs/>
        </w:rPr>
        <w:t xml:space="preserve">Table </w:t>
      </w:r>
      <w:r w:rsidR="007E7E47">
        <w:rPr>
          <w:b w:val="0"/>
          <w:bCs/>
        </w:rPr>
        <w:fldChar w:fldCharType="begin"/>
      </w:r>
      <w:r>
        <w:rPr>
          <w:b w:val="0"/>
          <w:bCs/>
        </w:rPr>
        <w:instrText xml:space="preserve"> SEQ Table \* ARABIC </w:instrText>
      </w:r>
      <w:r w:rsidR="007E7E47">
        <w:rPr>
          <w:b w:val="0"/>
          <w:bCs/>
        </w:rPr>
        <w:fldChar w:fldCharType="separate"/>
      </w:r>
      <w:r>
        <w:rPr>
          <w:b w:val="0"/>
          <w:bCs/>
        </w:rPr>
        <w:t>2</w:t>
      </w:r>
      <w:r w:rsidR="007E7E47">
        <w:rPr>
          <w:b w:val="0"/>
          <w:bCs/>
        </w:rPr>
        <w:fldChar w:fldCharType="end"/>
      </w:r>
      <w:r>
        <w:rPr>
          <w:rFonts w:hint="eastAsia"/>
          <w:b w:val="0"/>
          <w:bCs/>
        </w:rPr>
        <w:t xml:space="preserve">  L</w:t>
      </w:r>
      <w:r>
        <w:rPr>
          <w:rFonts w:hint="eastAsia"/>
          <w:b w:val="0"/>
          <w:bCs/>
          <w:szCs w:val="21"/>
        </w:rPr>
        <w:t>ong format of</w:t>
      </w:r>
      <w:r>
        <w:rPr>
          <w:b w:val="0"/>
          <w:bCs/>
          <w:szCs w:val="21"/>
        </w:rPr>
        <w:t xml:space="preserve"> 2</w:t>
      </w:r>
      <w:r>
        <w:rPr>
          <w:b w:val="0"/>
          <w:bCs/>
          <w:szCs w:val="21"/>
          <w:vertAlign w:val="superscript"/>
        </w:rPr>
        <w:t>nd</w:t>
      </w:r>
      <w:r>
        <w:rPr>
          <w:b w:val="0"/>
          <w:bCs/>
          <w:szCs w:val="21"/>
        </w:rPr>
        <w:t xml:space="preserve"> SCI</w:t>
      </w:r>
    </w:p>
    <w:tbl>
      <w:tblPr>
        <w:tblStyle w:val="ad"/>
        <w:tblW w:w="7234" w:type="dxa"/>
        <w:jc w:val="center"/>
        <w:tblLayout w:type="fixed"/>
        <w:tblLook w:val="04A0"/>
      </w:tblPr>
      <w:tblGrid>
        <w:gridCol w:w="5423"/>
        <w:gridCol w:w="1811"/>
      </w:tblGrid>
      <w:tr w:rsidR="005B2EEC">
        <w:trPr>
          <w:jc w:val="center"/>
        </w:trPr>
        <w:tc>
          <w:tcPr>
            <w:tcW w:w="5423" w:type="dxa"/>
          </w:tcPr>
          <w:p w:rsidR="005B2EEC" w:rsidRDefault="00B174B8">
            <w:pPr>
              <w:pStyle w:val="YJ--"/>
              <w:spacing w:beforeLines="0" w:afterLines="0"/>
              <w:ind w:firstLineChars="0" w:firstLine="0"/>
              <w:jc w:val="center"/>
              <w:rPr>
                <w:rFonts w:eastAsia="宋体" w:cs="Times New Roman"/>
                <w:b/>
                <w:bCs/>
                <w:szCs w:val="21"/>
              </w:rPr>
            </w:pPr>
            <w:r>
              <w:rPr>
                <w:rFonts w:eastAsia="宋体" w:cs="Times New Roman" w:hint="eastAsia"/>
                <w:b/>
                <w:bCs/>
                <w:szCs w:val="21"/>
              </w:rPr>
              <w:t>Content i</w:t>
            </w:r>
            <w:r>
              <w:rPr>
                <w:rFonts w:eastAsia="宋体" w:cs="Times New Roman"/>
                <w:b/>
                <w:bCs/>
                <w:szCs w:val="21"/>
              </w:rPr>
              <w:t>tem</w:t>
            </w:r>
            <w:r>
              <w:rPr>
                <w:rFonts w:eastAsia="宋体" w:cs="Times New Roman" w:hint="eastAsia"/>
                <w:b/>
                <w:bCs/>
                <w:szCs w:val="21"/>
              </w:rPr>
              <w:t>s</w:t>
            </w:r>
          </w:p>
        </w:tc>
        <w:tc>
          <w:tcPr>
            <w:tcW w:w="1811" w:type="dxa"/>
          </w:tcPr>
          <w:p w:rsidR="005B2EEC" w:rsidRDefault="00B174B8">
            <w:pPr>
              <w:pStyle w:val="YJ--"/>
              <w:spacing w:beforeLines="0" w:afterLines="0"/>
              <w:ind w:firstLineChars="0" w:firstLine="0"/>
              <w:jc w:val="center"/>
              <w:rPr>
                <w:rFonts w:eastAsia="宋体" w:cs="Times New Roman"/>
                <w:b/>
                <w:bCs/>
                <w:szCs w:val="21"/>
              </w:rPr>
            </w:pPr>
            <w:r>
              <w:rPr>
                <w:rFonts w:eastAsia="宋体" w:cs="Times New Roman"/>
                <w:b/>
                <w:bCs/>
                <w:szCs w:val="21"/>
              </w:rPr>
              <w:t>Overhead</w:t>
            </w:r>
            <w:r>
              <w:rPr>
                <w:rFonts w:eastAsia="宋体" w:cs="Times New Roman" w:hint="eastAsia"/>
                <w:b/>
                <w:bCs/>
                <w:szCs w:val="21"/>
              </w:rPr>
              <w:t xml:space="preserve">  (bits)</w:t>
            </w:r>
          </w:p>
        </w:tc>
      </w:tr>
      <w:tr w:rsidR="005B2EEC">
        <w:trPr>
          <w:jc w:val="center"/>
        </w:trPr>
        <w:tc>
          <w:tcPr>
            <w:tcW w:w="5423" w:type="dxa"/>
          </w:tcPr>
          <w:p w:rsidR="005B2EEC" w:rsidRDefault="00B174B8">
            <w:pPr>
              <w:pStyle w:val="YJ--"/>
              <w:spacing w:beforeLines="0" w:afterLines="0"/>
              <w:ind w:firstLineChars="0" w:firstLine="0"/>
              <w:rPr>
                <w:rFonts w:eastAsia="宋体" w:cs="Times New Roman"/>
                <w:szCs w:val="21"/>
              </w:rPr>
            </w:pPr>
            <w:r>
              <w:rPr>
                <w:rFonts w:ascii="Times" w:eastAsia="DengXian" w:hAnsi="Times" w:hint="eastAsia"/>
                <w:kern w:val="0"/>
                <w:szCs w:val="21"/>
                <w:lang w:val="en-GB"/>
              </w:rPr>
              <w:t>HARQ</w:t>
            </w:r>
            <w:r>
              <w:rPr>
                <w:rFonts w:ascii="Times" w:eastAsia="DengXian" w:hAnsi="Times"/>
                <w:kern w:val="0"/>
                <w:szCs w:val="21"/>
                <w:lang w:val="en-GB" w:eastAsia="ko-KR"/>
              </w:rPr>
              <w:t xml:space="preserve"> Process ID</w:t>
            </w:r>
          </w:p>
        </w:tc>
        <w:tc>
          <w:tcPr>
            <w:tcW w:w="1811" w:type="dxa"/>
          </w:tcPr>
          <w:p w:rsidR="005B2EEC" w:rsidRDefault="00B174B8">
            <w:pPr>
              <w:pStyle w:val="YJ--"/>
              <w:spacing w:beforeLines="0" w:afterLines="0"/>
              <w:ind w:firstLineChars="0" w:firstLine="0"/>
              <w:jc w:val="center"/>
              <w:rPr>
                <w:rFonts w:eastAsia="宋体" w:cs="Times New Roman"/>
                <w:szCs w:val="21"/>
              </w:rPr>
            </w:pPr>
            <w:r>
              <w:rPr>
                <w:rFonts w:eastAsia="宋体" w:cs="Times New Roman" w:hint="eastAsia"/>
                <w:color w:val="0000FF"/>
                <w:szCs w:val="21"/>
              </w:rPr>
              <w:t>[4]</w:t>
            </w:r>
          </w:p>
        </w:tc>
      </w:tr>
      <w:tr w:rsidR="005B2EEC">
        <w:trPr>
          <w:jc w:val="center"/>
        </w:trPr>
        <w:tc>
          <w:tcPr>
            <w:tcW w:w="5423" w:type="dxa"/>
          </w:tcPr>
          <w:p w:rsidR="005B2EEC" w:rsidRDefault="00B174B8">
            <w:pPr>
              <w:pStyle w:val="YJ--"/>
              <w:spacing w:beforeLines="0" w:afterLines="0"/>
              <w:ind w:firstLineChars="0" w:firstLine="0"/>
              <w:rPr>
                <w:rFonts w:eastAsia="宋体" w:cs="Times New Roman"/>
                <w:szCs w:val="21"/>
              </w:rPr>
            </w:pPr>
            <w:r>
              <w:rPr>
                <w:rFonts w:ascii="Times" w:eastAsia="DengXian" w:hAnsi="Times" w:hint="eastAsia"/>
                <w:kern w:val="0"/>
                <w:szCs w:val="21"/>
              </w:rPr>
              <w:t>New</w:t>
            </w:r>
            <w:r>
              <w:rPr>
                <w:rFonts w:ascii="Times" w:eastAsia="DengXian" w:hAnsi="Times"/>
                <w:kern w:val="0"/>
                <w:szCs w:val="21"/>
              </w:rPr>
              <w:t xml:space="preserve"> data indicator</w:t>
            </w:r>
          </w:p>
        </w:tc>
        <w:tc>
          <w:tcPr>
            <w:tcW w:w="1811" w:type="dxa"/>
          </w:tcPr>
          <w:p w:rsidR="005B2EEC" w:rsidRDefault="00B174B8">
            <w:pPr>
              <w:pStyle w:val="YJ--"/>
              <w:spacing w:beforeLines="0" w:afterLines="0"/>
              <w:ind w:firstLineChars="0" w:firstLine="0"/>
              <w:jc w:val="center"/>
              <w:rPr>
                <w:rFonts w:eastAsia="宋体" w:cs="Times New Roman"/>
                <w:szCs w:val="21"/>
              </w:rPr>
            </w:pPr>
            <w:r>
              <w:rPr>
                <w:rFonts w:eastAsia="宋体" w:cs="Times New Roman" w:hint="eastAsia"/>
                <w:szCs w:val="21"/>
              </w:rPr>
              <w:t>1</w:t>
            </w:r>
          </w:p>
        </w:tc>
      </w:tr>
      <w:tr w:rsidR="005B2EEC">
        <w:trPr>
          <w:jc w:val="center"/>
        </w:trPr>
        <w:tc>
          <w:tcPr>
            <w:tcW w:w="5423" w:type="dxa"/>
          </w:tcPr>
          <w:p w:rsidR="005B2EEC" w:rsidRDefault="00B174B8">
            <w:pPr>
              <w:pStyle w:val="YJ--"/>
              <w:spacing w:beforeLines="0" w:afterLines="0"/>
              <w:ind w:firstLineChars="0" w:firstLine="0"/>
              <w:rPr>
                <w:rFonts w:eastAsia="宋体" w:cs="Times New Roman"/>
                <w:szCs w:val="21"/>
              </w:rPr>
            </w:pPr>
            <w:r>
              <w:rPr>
                <w:rFonts w:ascii="Times" w:eastAsia="DengXian" w:hAnsi="Times"/>
                <w:kern w:val="0"/>
                <w:szCs w:val="21"/>
              </w:rPr>
              <w:t>Red</w:t>
            </w:r>
            <w:r>
              <w:rPr>
                <w:rFonts w:ascii="Times" w:eastAsia="DengXian" w:hAnsi="Times" w:hint="eastAsia"/>
                <w:kern w:val="0"/>
                <w:szCs w:val="21"/>
              </w:rPr>
              <w:t>u</w:t>
            </w:r>
            <w:r>
              <w:rPr>
                <w:rFonts w:ascii="Times" w:eastAsia="DengXian" w:hAnsi="Times"/>
                <w:kern w:val="0"/>
                <w:szCs w:val="21"/>
              </w:rPr>
              <w:t>ndancy version</w:t>
            </w:r>
          </w:p>
        </w:tc>
        <w:tc>
          <w:tcPr>
            <w:tcW w:w="1811" w:type="dxa"/>
          </w:tcPr>
          <w:p w:rsidR="005B2EEC" w:rsidRDefault="00B174B8">
            <w:pPr>
              <w:pStyle w:val="YJ--"/>
              <w:spacing w:beforeLines="0" w:afterLines="0"/>
              <w:ind w:firstLineChars="0" w:firstLine="0"/>
              <w:jc w:val="center"/>
              <w:rPr>
                <w:rFonts w:eastAsia="宋体" w:cs="Times New Roman"/>
                <w:szCs w:val="21"/>
              </w:rPr>
            </w:pPr>
            <w:r>
              <w:rPr>
                <w:rFonts w:eastAsia="宋体" w:cs="Times New Roman" w:hint="eastAsia"/>
                <w:szCs w:val="21"/>
              </w:rPr>
              <w:t>2</w:t>
            </w:r>
          </w:p>
        </w:tc>
      </w:tr>
      <w:tr w:rsidR="005B2EEC">
        <w:trPr>
          <w:jc w:val="center"/>
        </w:trPr>
        <w:tc>
          <w:tcPr>
            <w:tcW w:w="5423" w:type="dxa"/>
          </w:tcPr>
          <w:p w:rsidR="005B2EEC" w:rsidRDefault="00B174B8">
            <w:pPr>
              <w:pStyle w:val="YJ--"/>
              <w:spacing w:beforeLines="0" w:afterLines="0"/>
              <w:ind w:firstLineChars="0" w:firstLine="0"/>
              <w:rPr>
                <w:rFonts w:eastAsia="宋体" w:cs="Times New Roman"/>
                <w:szCs w:val="21"/>
              </w:rPr>
            </w:pPr>
            <w:r>
              <w:rPr>
                <w:rFonts w:ascii="Times" w:eastAsia="DengXian" w:hAnsi="Times"/>
                <w:kern w:val="0"/>
                <w:szCs w:val="21"/>
              </w:rPr>
              <w:t>Source ID</w:t>
            </w:r>
          </w:p>
        </w:tc>
        <w:tc>
          <w:tcPr>
            <w:tcW w:w="1811" w:type="dxa"/>
          </w:tcPr>
          <w:p w:rsidR="005B2EEC" w:rsidRDefault="00B174B8">
            <w:pPr>
              <w:pStyle w:val="YJ--"/>
              <w:spacing w:beforeLines="0" w:afterLines="0"/>
              <w:ind w:firstLineChars="0" w:firstLine="0"/>
              <w:jc w:val="center"/>
              <w:rPr>
                <w:rFonts w:eastAsia="宋体" w:cs="Times New Roman"/>
                <w:szCs w:val="21"/>
              </w:rPr>
            </w:pPr>
            <w:r>
              <w:rPr>
                <w:rFonts w:eastAsia="宋体" w:cs="Times New Roman" w:hint="eastAsia"/>
                <w:szCs w:val="21"/>
              </w:rPr>
              <w:t>8</w:t>
            </w:r>
          </w:p>
        </w:tc>
      </w:tr>
      <w:tr w:rsidR="005B2EEC">
        <w:trPr>
          <w:jc w:val="center"/>
        </w:trPr>
        <w:tc>
          <w:tcPr>
            <w:tcW w:w="5423" w:type="dxa"/>
          </w:tcPr>
          <w:p w:rsidR="005B2EEC" w:rsidRDefault="00B174B8">
            <w:pPr>
              <w:pStyle w:val="YJ--"/>
              <w:spacing w:beforeLines="0" w:afterLines="0"/>
              <w:ind w:firstLineChars="0" w:firstLine="0"/>
              <w:rPr>
                <w:rFonts w:eastAsia="宋体" w:cs="Times New Roman"/>
                <w:szCs w:val="21"/>
              </w:rPr>
            </w:pPr>
            <w:r>
              <w:rPr>
                <w:rFonts w:ascii="Times" w:eastAsia="DengXian" w:hAnsi="Times"/>
                <w:kern w:val="0"/>
                <w:szCs w:val="21"/>
              </w:rPr>
              <w:t>Destination ID</w:t>
            </w:r>
          </w:p>
        </w:tc>
        <w:tc>
          <w:tcPr>
            <w:tcW w:w="1811" w:type="dxa"/>
          </w:tcPr>
          <w:p w:rsidR="005B2EEC" w:rsidRDefault="00B174B8">
            <w:pPr>
              <w:pStyle w:val="YJ--"/>
              <w:spacing w:beforeLines="0" w:afterLines="0"/>
              <w:ind w:firstLineChars="0" w:firstLine="0"/>
              <w:jc w:val="center"/>
              <w:rPr>
                <w:rFonts w:eastAsia="宋体" w:cs="Times New Roman"/>
                <w:szCs w:val="21"/>
              </w:rPr>
            </w:pPr>
            <w:r>
              <w:rPr>
                <w:rFonts w:eastAsia="宋体" w:cs="Times New Roman" w:hint="eastAsia"/>
                <w:szCs w:val="21"/>
              </w:rPr>
              <w:t>16</w:t>
            </w:r>
          </w:p>
        </w:tc>
      </w:tr>
      <w:tr w:rsidR="005B2EEC">
        <w:trPr>
          <w:jc w:val="center"/>
        </w:trPr>
        <w:tc>
          <w:tcPr>
            <w:tcW w:w="5423" w:type="dxa"/>
          </w:tcPr>
          <w:p w:rsidR="005B2EEC" w:rsidRDefault="00B174B8">
            <w:pPr>
              <w:pStyle w:val="YJ--"/>
              <w:spacing w:beforeLines="0" w:afterLines="0"/>
              <w:ind w:firstLineChars="0" w:firstLine="0"/>
              <w:rPr>
                <w:rFonts w:ascii="Times" w:eastAsia="DengXian" w:hAnsi="Times"/>
                <w:kern w:val="0"/>
                <w:szCs w:val="21"/>
              </w:rPr>
            </w:pPr>
            <w:r>
              <w:rPr>
                <w:rFonts w:ascii="Times" w:eastAsia="DengXian" w:hAnsi="Times"/>
                <w:kern w:val="0"/>
                <w:szCs w:val="21"/>
                <w:lang w:val="en-GB" w:eastAsia="ko-KR"/>
              </w:rPr>
              <w:t>Zone ID</w:t>
            </w:r>
          </w:p>
        </w:tc>
        <w:tc>
          <w:tcPr>
            <w:tcW w:w="1811" w:type="dxa"/>
          </w:tcPr>
          <w:p w:rsidR="005B2EEC" w:rsidRDefault="00B174B8">
            <w:pPr>
              <w:pStyle w:val="YJ--"/>
              <w:spacing w:beforeLines="0" w:afterLines="0"/>
              <w:ind w:firstLineChars="0" w:firstLine="0"/>
              <w:jc w:val="center"/>
              <w:rPr>
                <w:rFonts w:eastAsia="宋体" w:cs="Times New Roman"/>
                <w:szCs w:val="21"/>
              </w:rPr>
            </w:pPr>
            <w:r>
              <w:rPr>
                <w:rFonts w:eastAsia="宋体" w:cs="Times New Roman" w:hint="eastAsia"/>
                <w:szCs w:val="21"/>
              </w:rPr>
              <w:t>12</w:t>
            </w:r>
          </w:p>
        </w:tc>
      </w:tr>
      <w:tr w:rsidR="005B2EEC">
        <w:trPr>
          <w:jc w:val="center"/>
        </w:trPr>
        <w:tc>
          <w:tcPr>
            <w:tcW w:w="5423" w:type="dxa"/>
          </w:tcPr>
          <w:p w:rsidR="005B2EEC" w:rsidRDefault="00B174B8">
            <w:pPr>
              <w:pStyle w:val="YJ--"/>
              <w:spacing w:beforeLines="0" w:afterLines="0"/>
              <w:ind w:firstLineChars="0" w:firstLine="0"/>
              <w:rPr>
                <w:rFonts w:ascii="Times" w:eastAsia="DengXian" w:hAnsi="Times"/>
                <w:kern w:val="0"/>
                <w:szCs w:val="21"/>
              </w:rPr>
            </w:pPr>
            <w:r>
              <w:rPr>
                <w:rFonts w:ascii="Times" w:eastAsia="DengXian" w:hAnsi="Times"/>
                <w:kern w:val="0"/>
                <w:szCs w:val="21"/>
                <w:lang w:val="en-GB" w:eastAsia="ko-KR"/>
              </w:rPr>
              <w:lastRenderedPageBreak/>
              <w:t>Communication range requirement</w:t>
            </w:r>
          </w:p>
        </w:tc>
        <w:tc>
          <w:tcPr>
            <w:tcW w:w="1811" w:type="dxa"/>
          </w:tcPr>
          <w:p w:rsidR="005B2EEC" w:rsidRDefault="00B174B8">
            <w:pPr>
              <w:pStyle w:val="YJ--"/>
              <w:spacing w:beforeLines="0" w:afterLines="0"/>
              <w:ind w:firstLineChars="0" w:firstLine="0"/>
              <w:jc w:val="center"/>
              <w:rPr>
                <w:rFonts w:eastAsia="宋体" w:cs="Times New Roman"/>
                <w:szCs w:val="21"/>
              </w:rPr>
            </w:pPr>
            <w:r>
              <w:rPr>
                <w:rFonts w:eastAsia="宋体" w:cs="Times New Roman" w:hint="eastAsia"/>
                <w:szCs w:val="21"/>
              </w:rPr>
              <w:t>4</w:t>
            </w:r>
          </w:p>
        </w:tc>
      </w:tr>
      <w:tr w:rsidR="005B2EEC">
        <w:trPr>
          <w:jc w:val="center"/>
        </w:trPr>
        <w:tc>
          <w:tcPr>
            <w:tcW w:w="5423" w:type="dxa"/>
          </w:tcPr>
          <w:p w:rsidR="005B2EEC" w:rsidRDefault="00B174B8">
            <w:pPr>
              <w:pStyle w:val="YJ--"/>
              <w:spacing w:beforeLines="0" w:afterLines="0"/>
              <w:ind w:firstLineChars="0" w:firstLine="0"/>
              <w:rPr>
                <w:rFonts w:eastAsia="宋体" w:cs="Times New Roman"/>
                <w:szCs w:val="21"/>
              </w:rPr>
            </w:pPr>
            <w:r>
              <w:rPr>
                <w:rFonts w:eastAsia="宋体" w:cs="Times New Roman"/>
                <w:szCs w:val="21"/>
              </w:rPr>
              <w:t>CRC</w:t>
            </w:r>
          </w:p>
        </w:tc>
        <w:tc>
          <w:tcPr>
            <w:tcW w:w="1811" w:type="dxa"/>
          </w:tcPr>
          <w:p w:rsidR="005B2EEC" w:rsidRDefault="00B174B8">
            <w:pPr>
              <w:pStyle w:val="YJ--"/>
              <w:spacing w:beforeLines="0" w:afterLines="0"/>
              <w:ind w:firstLineChars="0" w:firstLine="0"/>
              <w:jc w:val="center"/>
              <w:rPr>
                <w:rFonts w:eastAsia="宋体" w:cs="Times New Roman"/>
                <w:szCs w:val="21"/>
              </w:rPr>
            </w:pPr>
            <w:r>
              <w:rPr>
                <w:rFonts w:eastAsia="宋体" w:cs="Times New Roman" w:hint="eastAsia"/>
                <w:szCs w:val="21"/>
              </w:rPr>
              <w:t>24</w:t>
            </w:r>
          </w:p>
        </w:tc>
      </w:tr>
      <w:tr w:rsidR="005B2EEC">
        <w:trPr>
          <w:jc w:val="center"/>
        </w:trPr>
        <w:tc>
          <w:tcPr>
            <w:tcW w:w="5423" w:type="dxa"/>
            <w:shd w:val="clear" w:color="auto" w:fill="DDD8C2" w:themeFill="background2" w:themeFillShade="E5"/>
          </w:tcPr>
          <w:p w:rsidR="005B2EEC" w:rsidRDefault="00B174B8">
            <w:pPr>
              <w:pStyle w:val="YJ--"/>
              <w:spacing w:beforeLines="0" w:afterLines="0"/>
              <w:ind w:firstLineChars="0" w:firstLine="0"/>
              <w:rPr>
                <w:rFonts w:eastAsia="宋体" w:cs="Times New Roman"/>
                <w:szCs w:val="21"/>
              </w:rPr>
            </w:pPr>
            <w:r>
              <w:rPr>
                <w:rFonts w:eastAsia="宋体" w:cs="Times New Roman" w:hint="eastAsia"/>
                <w:szCs w:val="21"/>
              </w:rPr>
              <w:t xml:space="preserve">Total </w:t>
            </w:r>
          </w:p>
        </w:tc>
        <w:tc>
          <w:tcPr>
            <w:tcW w:w="1811" w:type="dxa"/>
            <w:shd w:val="clear" w:color="auto" w:fill="DDD8C2" w:themeFill="background2" w:themeFillShade="E5"/>
          </w:tcPr>
          <w:p w:rsidR="005B2EEC" w:rsidRDefault="00B174B8">
            <w:pPr>
              <w:pStyle w:val="YJ--"/>
              <w:spacing w:beforeLines="0" w:afterLines="0"/>
              <w:ind w:firstLineChars="0" w:firstLine="0"/>
              <w:jc w:val="center"/>
              <w:rPr>
                <w:rFonts w:eastAsia="宋体" w:cs="Times New Roman"/>
                <w:szCs w:val="21"/>
              </w:rPr>
            </w:pPr>
            <w:r>
              <w:rPr>
                <w:rFonts w:eastAsia="宋体" w:cs="Times New Roman" w:hint="eastAsia"/>
                <w:szCs w:val="21"/>
              </w:rPr>
              <w:t>71</w:t>
            </w:r>
          </w:p>
        </w:tc>
      </w:tr>
    </w:tbl>
    <w:p w:rsidR="005B2EEC" w:rsidRDefault="00B174B8">
      <w:pPr>
        <w:pStyle w:val="a6"/>
        <w:jc w:val="center"/>
        <w:rPr>
          <w:b w:val="0"/>
          <w:bCs/>
        </w:rPr>
      </w:pPr>
      <w:r>
        <w:rPr>
          <w:b w:val="0"/>
          <w:bCs/>
          <w:szCs w:val="21"/>
        </w:rPr>
        <w:t xml:space="preserve">  </w:t>
      </w:r>
      <w:r>
        <w:rPr>
          <w:b w:val="0"/>
          <w:bCs/>
        </w:rPr>
        <w:t xml:space="preserve">Table </w:t>
      </w:r>
      <w:r w:rsidR="007E7E47">
        <w:rPr>
          <w:b w:val="0"/>
          <w:bCs/>
        </w:rPr>
        <w:fldChar w:fldCharType="begin"/>
      </w:r>
      <w:r>
        <w:rPr>
          <w:b w:val="0"/>
          <w:bCs/>
        </w:rPr>
        <w:instrText xml:space="preserve"> SEQ Table \* ARABIC </w:instrText>
      </w:r>
      <w:r w:rsidR="007E7E47">
        <w:rPr>
          <w:b w:val="0"/>
          <w:bCs/>
        </w:rPr>
        <w:fldChar w:fldCharType="separate"/>
      </w:r>
      <w:r>
        <w:rPr>
          <w:b w:val="0"/>
          <w:bCs/>
        </w:rPr>
        <w:t>3</w:t>
      </w:r>
      <w:r w:rsidR="007E7E47">
        <w:rPr>
          <w:b w:val="0"/>
          <w:bCs/>
        </w:rPr>
        <w:fldChar w:fldCharType="end"/>
      </w:r>
      <w:r>
        <w:rPr>
          <w:rFonts w:hint="eastAsia"/>
          <w:b w:val="0"/>
          <w:bCs/>
        </w:rPr>
        <w:t xml:space="preserve"> </w:t>
      </w:r>
      <w:r>
        <w:rPr>
          <w:b w:val="0"/>
          <w:bCs/>
          <w:szCs w:val="21"/>
        </w:rPr>
        <w:t xml:space="preserve"> </w:t>
      </w:r>
      <w:r>
        <w:rPr>
          <w:rFonts w:hint="eastAsia"/>
          <w:b w:val="0"/>
          <w:bCs/>
          <w:szCs w:val="21"/>
        </w:rPr>
        <w:t>Short format of</w:t>
      </w:r>
      <w:r>
        <w:rPr>
          <w:b w:val="0"/>
          <w:bCs/>
          <w:szCs w:val="21"/>
        </w:rPr>
        <w:t xml:space="preserve"> 2nd SCI</w:t>
      </w:r>
    </w:p>
    <w:tbl>
      <w:tblPr>
        <w:tblStyle w:val="ad"/>
        <w:tblW w:w="7234" w:type="dxa"/>
        <w:jc w:val="center"/>
        <w:tblLayout w:type="fixed"/>
        <w:tblLook w:val="04A0"/>
      </w:tblPr>
      <w:tblGrid>
        <w:gridCol w:w="5423"/>
        <w:gridCol w:w="1811"/>
      </w:tblGrid>
      <w:tr w:rsidR="005B2EEC">
        <w:trPr>
          <w:jc w:val="center"/>
        </w:trPr>
        <w:tc>
          <w:tcPr>
            <w:tcW w:w="5423" w:type="dxa"/>
          </w:tcPr>
          <w:p w:rsidR="005B2EEC" w:rsidRDefault="00B174B8">
            <w:pPr>
              <w:pStyle w:val="YJ--"/>
              <w:spacing w:beforeLines="0" w:afterLines="0"/>
              <w:ind w:firstLineChars="0" w:firstLine="0"/>
              <w:jc w:val="center"/>
              <w:rPr>
                <w:rFonts w:eastAsia="宋体" w:cs="Times New Roman"/>
                <w:b/>
                <w:bCs/>
                <w:szCs w:val="21"/>
              </w:rPr>
            </w:pPr>
            <w:r>
              <w:rPr>
                <w:rFonts w:eastAsia="宋体" w:cs="Times New Roman" w:hint="eastAsia"/>
                <w:b/>
                <w:bCs/>
                <w:szCs w:val="21"/>
              </w:rPr>
              <w:t>Content i</w:t>
            </w:r>
            <w:r>
              <w:rPr>
                <w:rFonts w:eastAsia="宋体" w:cs="Times New Roman"/>
                <w:b/>
                <w:bCs/>
                <w:szCs w:val="21"/>
              </w:rPr>
              <w:t>tem</w:t>
            </w:r>
            <w:r>
              <w:rPr>
                <w:rFonts w:eastAsia="宋体" w:cs="Times New Roman" w:hint="eastAsia"/>
                <w:b/>
                <w:bCs/>
                <w:szCs w:val="21"/>
              </w:rPr>
              <w:t>s</w:t>
            </w:r>
          </w:p>
        </w:tc>
        <w:tc>
          <w:tcPr>
            <w:tcW w:w="1811" w:type="dxa"/>
          </w:tcPr>
          <w:p w:rsidR="005B2EEC" w:rsidRDefault="00B174B8">
            <w:pPr>
              <w:pStyle w:val="YJ--"/>
              <w:spacing w:beforeLines="0" w:afterLines="0"/>
              <w:ind w:firstLineChars="0" w:firstLine="0"/>
              <w:jc w:val="center"/>
              <w:rPr>
                <w:rFonts w:eastAsia="宋体" w:cs="Times New Roman"/>
                <w:b/>
                <w:bCs/>
                <w:szCs w:val="21"/>
              </w:rPr>
            </w:pPr>
            <w:r>
              <w:rPr>
                <w:rFonts w:eastAsia="宋体" w:cs="Times New Roman"/>
                <w:b/>
                <w:bCs/>
                <w:szCs w:val="21"/>
              </w:rPr>
              <w:t>Overhead</w:t>
            </w:r>
            <w:r>
              <w:rPr>
                <w:rFonts w:eastAsia="宋体" w:cs="Times New Roman" w:hint="eastAsia"/>
                <w:b/>
                <w:bCs/>
                <w:szCs w:val="21"/>
              </w:rPr>
              <w:t xml:space="preserve">  (bits)</w:t>
            </w:r>
          </w:p>
        </w:tc>
      </w:tr>
      <w:tr w:rsidR="005B2EEC">
        <w:trPr>
          <w:jc w:val="center"/>
        </w:trPr>
        <w:tc>
          <w:tcPr>
            <w:tcW w:w="5423" w:type="dxa"/>
          </w:tcPr>
          <w:p w:rsidR="005B2EEC" w:rsidRDefault="00B174B8">
            <w:pPr>
              <w:pStyle w:val="YJ--"/>
              <w:spacing w:beforeLines="0" w:afterLines="0"/>
              <w:ind w:firstLineChars="0" w:firstLine="0"/>
              <w:rPr>
                <w:rFonts w:eastAsia="宋体" w:cs="Times New Roman"/>
                <w:szCs w:val="21"/>
              </w:rPr>
            </w:pPr>
            <w:r>
              <w:rPr>
                <w:rFonts w:ascii="Times" w:eastAsia="DengXian" w:hAnsi="Times" w:hint="eastAsia"/>
                <w:kern w:val="0"/>
                <w:szCs w:val="21"/>
                <w:lang w:val="en-GB"/>
              </w:rPr>
              <w:t>HARQ</w:t>
            </w:r>
            <w:r>
              <w:rPr>
                <w:rFonts w:ascii="Times" w:eastAsia="DengXian" w:hAnsi="Times"/>
                <w:kern w:val="0"/>
                <w:szCs w:val="21"/>
                <w:lang w:val="en-GB" w:eastAsia="ko-KR"/>
              </w:rPr>
              <w:t xml:space="preserve"> Process ID</w:t>
            </w:r>
          </w:p>
        </w:tc>
        <w:tc>
          <w:tcPr>
            <w:tcW w:w="1811" w:type="dxa"/>
          </w:tcPr>
          <w:p w:rsidR="005B2EEC" w:rsidRDefault="00B174B8">
            <w:pPr>
              <w:pStyle w:val="YJ--"/>
              <w:spacing w:beforeLines="0" w:afterLines="0"/>
              <w:ind w:firstLineChars="0" w:firstLine="0"/>
              <w:jc w:val="center"/>
              <w:rPr>
                <w:rFonts w:eastAsia="宋体" w:cs="Times New Roman"/>
                <w:szCs w:val="21"/>
              </w:rPr>
            </w:pPr>
            <w:r>
              <w:rPr>
                <w:rFonts w:eastAsia="宋体" w:cs="Times New Roman" w:hint="eastAsia"/>
                <w:color w:val="0000FF"/>
                <w:szCs w:val="21"/>
              </w:rPr>
              <w:t>[4]</w:t>
            </w:r>
          </w:p>
        </w:tc>
      </w:tr>
      <w:tr w:rsidR="005B2EEC">
        <w:trPr>
          <w:jc w:val="center"/>
        </w:trPr>
        <w:tc>
          <w:tcPr>
            <w:tcW w:w="5423" w:type="dxa"/>
          </w:tcPr>
          <w:p w:rsidR="005B2EEC" w:rsidRDefault="00B174B8">
            <w:pPr>
              <w:pStyle w:val="YJ--"/>
              <w:spacing w:beforeLines="0" w:afterLines="0"/>
              <w:ind w:firstLineChars="0" w:firstLine="0"/>
              <w:rPr>
                <w:rFonts w:eastAsia="宋体" w:cs="Times New Roman"/>
                <w:szCs w:val="21"/>
              </w:rPr>
            </w:pPr>
            <w:r>
              <w:rPr>
                <w:rFonts w:ascii="Times" w:eastAsia="DengXian" w:hAnsi="Times" w:hint="eastAsia"/>
                <w:kern w:val="0"/>
                <w:szCs w:val="21"/>
              </w:rPr>
              <w:t>New</w:t>
            </w:r>
            <w:r>
              <w:rPr>
                <w:rFonts w:ascii="Times" w:eastAsia="DengXian" w:hAnsi="Times"/>
                <w:kern w:val="0"/>
                <w:szCs w:val="21"/>
              </w:rPr>
              <w:t xml:space="preserve"> data indicator</w:t>
            </w:r>
          </w:p>
        </w:tc>
        <w:tc>
          <w:tcPr>
            <w:tcW w:w="1811" w:type="dxa"/>
          </w:tcPr>
          <w:p w:rsidR="005B2EEC" w:rsidRDefault="00B174B8">
            <w:pPr>
              <w:pStyle w:val="YJ--"/>
              <w:spacing w:beforeLines="0" w:afterLines="0"/>
              <w:ind w:firstLineChars="0" w:firstLine="0"/>
              <w:jc w:val="center"/>
              <w:rPr>
                <w:rFonts w:eastAsia="宋体" w:cs="Times New Roman"/>
                <w:szCs w:val="21"/>
              </w:rPr>
            </w:pPr>
            <w:r>
              <w:rPr>
                <w:rFonts w:eastAsia="宋体" w:cs="Times New Roman" w:hint="eastAsia"/>
                <w:szCs w:val="21"/>
              </w:rPr>
              <w:t>1</w:t>
            </w:r>
          </w:p>
        </w:tc>
      </w:tr>
      <w:tr w:rsidR="005B2EEC">
        <w:trPr>
          <w:jc w:val="center"/>
        </w:trPr>
        <w:tc>
          <w:tcPr>
            <w:tcW w:w="5423" w:type="dxa"/>
          </w:tcPr>
          <w:p w:rsidR="005B2EEC" w:rsidRDefault="00B174B8">
            <w:pPr>
              <w:pStyle w:val="YJ--"/>
              <w:spacing w:beforeLines="0" w:afterLines="0"/>
              <w:ind w:firstLineChars="0" w:firstLine="0"/>
              <w:rPr>
                <w:rFonts w:eastAsia="宋体" w:cs="Times New Roman"/>
                <w:szCs w:val="21"/>
              </w:rPr>
            </w:pPr>
            <w:r>
              <w:rPr>
                <w:rFonts w:ascii="Times" w:eastAsia="DengXian" w:hAnsi="Times"/>
                <w:kern w:val="0"/>
                <w:szCs w:val="21"/>
              </w:rPr>
              <w:t>Red</w:t>
            </w:r>
            <w:r>
              <w:rPr>
                <w:rFonts w:ascii="Times" w:eastAsia="DengXian" w:hAnsi="Times" w:hint="eastAsia"/>
                <w:kern w:val="0"/>
                <w:szCs w:val="21"/>
              </w:rPr>
              <w:t>u</w:t>
            </w:r>
            <w:r>
              <w:rPr>
                <w:rFonts w:ascii="Times" w:eastAsia="DengXian" w:hAnsi="Times"/>
                <w:kern w:val="0"/>
                <w:szCs w:val="21"/>
              </w:rPr>
              <w:t>ndancy version</w:t>
            </w:r>
          </w:p>
        </w:tc>
        <w:tc>
          <w:tcPr>
            <w:tcW w:w="1811" w:type="dxa"/>
          </w:tcPr>
          <w:p w:rsidR="005B2EEC" w:rsidRDefault="00B174B8">
            <w:pPr>
              <w:pStyle w:val="YJ--"/>
              <w:spacing w:beforeLines="0" w:afterLines="0"/>
              <w:ind w:firstLineChars="0" w:firstLine="0"/>
              <w:jc w:val="center"/>
              <w:rPr>
                <w:rFonts w:eastAsia="宋体" w:cs="Times New Roman"/>
                <w:szCs w:val="21"/>
              </w:rPr>
            </w:pPr>
            <w:r>
              <w:rPr>
                <w:rFonts w:eastAsia="宋体" w:cs="Times New Roman" w:hint="eastAsia"/>
                <w:szCs w:val="21"/>
              </w:rPr>
              <w:t>2</w:t>
            </w:r>
          </w:p>
        </w:tc>
      </w:tr>
      <w:tr w:rsidR="005B2EEC">
        <w:trPr>
          <w:jc w:val="center"/>
        </w:trPr>
        <w:tc>
          <w:tcPr>
            <w:tcW w:w="5423" w:type="dxa"/>
          </w:tcPr>
          <w:p w:rsidR="005B2EEC" w:rsidRDefault="00B174B8">
            <w:pPr>
              <w:pStyle w:val="YJ--"/>
              <w:spacing w:beforeLines="0" w:afterLines="0"/>
              <w:ind w:firstLineChars="0" w:firstLine="0"/>
              <w:rPr>
                <w:rFonts w:eastAsia="宋体" w:cs="Times New Roman"/>
                <w:szCs w:val="21"/>
              </w:rPr>
            </w:pPr>
            <w:r>
              <w:rPr>
                <w:rFonts w:ascii="Times" w:eastAsia="DengXian" w:hAnsi="Times"/>
                <w:kern w:val="0"/>
                <w:szCs w:val="21"/>
              </w:rPr>
              <w:t>Source ID</w:t>
            </w:r>
          </w:p>
        </w:tc>
        <w:tc>
          <w:tcPr>
            <w:tcW w:w="1811" w:type="dxa"/>
          </w:tcPr>
          <w:p w:rsidR="005B2EEC" w:rsidRDefault="00B174B8">
            <w:pPr>
              <w:pStyle w:val="YJ--"/>
              <w:spacing w:beforeLines="0" w:afterLines="0"/>
              <w:ind w:firstLineChars="0" w:firstLine="0"/>
              <w:jc w:val="center"/>
              <w:rPr>
                <w:rFonts w:eastAsia="宋体" w:cs="Times New Roman"/>
                <w:szCs w:val="21"/>
              </w:rPr>
            </w:pPr>
            <w:r>
              <w:rPr>
                <w:rFonts w:eastAsia="宋体" w:cs="Times New Roman" w:hint="eastAsia"/>
                <w:szCs w:val="21"/>
              </w:rPr>
              <w:t>8</w:t>
            </w:r>
          </w:p>
        </w:tc>
      </w:tr>
      <w:tr w:rsidR="005B2EEC">
        <w:trPr>
          <w:jc w:val="center"/>
        </w:trPr>
        <w:tc>
          <w:tcPr>
            <w:tcW w:w="5423" w:type="dxa"/>
          </w:tcPr>
          <w:p w:rsidR="005B2EEC" w:rsidRDefault="00B174B8">
            <w:pPr>
              <w:pStyle w:val="YJ--"/>
              <w:spacing w:beforeLines="0" w:afterLines="0"/>
              <w:ind w:firstLineChars="0" w:firstLine="0"/>
              <w:rPr>
                <w:rFonts w:eastAsia="宋体" w:cs="Times New Roman"/>
                <w:szCs w:val="21"/>
              </w:rPr>
            </w:pPr>
            <w:r>
              <w:rPr>
                <w:rFonts w:ascii="Times" w:eastAsia="DengXian" w:hAnsi="Times"/>
                <w:kern w:val="0"/>
                <w:szCs w:val="21"/>
              </w:rPr>
              <w:t>Destination ID</w:t>
            </w:r>
          </w:p>
        </w:tc>
        <w:tc>
          <w:tcPr>
            <w:tcW w:w="1811" w:type="dxa"/>
          </w:tcPr>
          <w:p w:rsidR="005B2EEC" w:rsidRDefault="00B174B8">
            <w:pPr>
              <w:pStyle w:val="YJ--"/>
              <w:spacing w:beforeLines="0" w:afterLines="0"/>
              <w:ind w:firstLineChars="0" w:firstLine="0"/>
              <w:jc w:val="center"/>
              <w:rPr>
                <w:rFonts w:eastAsia="宋体" w:cs="Times New Roman"/>
                <w:szCs w:val="21"/>
              </w:rPr>
            </w:pPr>
            <w:r>
              <w:rPr>
                <w:rFonts w:eastAsia="宋体" w:cs="Times New Roman" w:hint="eastAsia"/>
                <w:szCs w:val="21"/>
              </w:rPr>
              <w:t>16</w:t>
            </w:r>
          </w:p>
        </w:tc>
      </w:tr>
      <w:tr w:rsidR="005B2EEC">
        <w:trPr>
          <w:jc w:val="center"/>
        </w:trPr>
        <w:tc>
          <w:tcPr>
            <w:tcW w:w="5423" w:type="dxa"/>
          </w:tcPr>
          <w:p w:rsidR="005B2EEC" w:rsidRDefault="00B174B8">
            <w:pPr>
              <w:pStyle w:val="YJ--"/>
              <w:spacing w:beforeLines="0" w:afterLines="0"/>
              <w:ind w:firstLineChars="0" w:firstLine="0"/>
              <w:rPr>
                <w:rFonts w:ascii="Times" w:eastAsia="DengXian" w:hAnsi="Times"/>
                <w:kern w:val="0"/>
                <w:szCs w:val="21"/>
              </w:rPr>
            </w:pPr>
            <w:r>
              <w:rPr>
                <w:rFonts w:ascii="Times" w:eastAsia="DengXian" w:hAnsi="Times" w:hint="eastAsia"/>
                <w:color w:val="0000FF"/>
                <w:kern w:val="0"/>
                <w:szCs w:val="21"/>
              </w:rPr>
              <w:t>[HARQ Feedback]</w:t>
            </w:r>
          </w:p>
        </w:tc>
        <w:tc>
          <w:tcPr>
            <w:tcW w:w="1811" w:type="dxa"/>
          </w:tcPr>
          <w:p w:rsidR="005B2EEC" w:rsidRDefault="00B174B8">
            <w:pPr>
              <w:pStyle w:val="YJ--"/>
              <w:spacing w:beforeLines="0" w:afterLines="0"/>
              <w:ind w:firstLineChars="0" w:firstLine="0"/>
              <w:jc w:val="center"/>
              <w:rPr>
                <w:rFonts w:eastAsia="宋体" w:cs="Times New Roman"/>
                <w:szCs w:val="21"/>
              </w:rPr>
            </w:pPr>
            <w:r>
              <w:rPr>
                <w:rFonts w:eastAsia="宋体" w:cs="Times New Roman" w:hint="eastAsia"/>
                <w:color w:val="0000FF"/>
                <w:szCs w:val="21"/>
              </w:rPr>
              <w:t>[2]</w:t>
            </w:r>
          </w:p>
        </w:tc>
      </w:tr>
      <w:tr w:rsidR="005B2EEC">
        <w:trPr>
          <w:jc w:val="center"/>
        </w:trPr>
        <w:tc>
          <w:tcPr>
            <w:tcW w:w="5423" w:type="dxa"/>
          </w:tcPr>
          <w:p w:rsidR="005B2EEC" w:rsidRDefault="00B174B8">
            <w:pPr>
              <w:pStyle w:val="YJ--"/>
              <w:spacing w:beforeLines="0" w:afterLines="0"/>
              <w:ind w:firstLineChars="0" w:firstLine="0"/>
              <w:rPr>
                <w:rFonts w:eastAsia="宋体" w:cs="Times New Roman"/>
                <w:szCs w:val="21"/>
              </w:rPr>
            </w:pPr>
            <w:r>
              <w:rPr>
                <w:rFonts w:ascii="Times" w:eastAsia="DengXian" w:hAnsi="Times"/>
                <w:kern w:val="0"/>
                <w:szCs w:val="21"/>
                <w:lang w:val="en-GB"/>
              </w:rPr>
              <w:t>CSI request</w:t>
            </w:r>
          </w:p>
        </w:tc>
        <w:tc>
          <w:tcPr>
            <w:tcW w:w="1811" w:type="dxa"/>
          </w:tcPr>
          <w:p w:rsidR="005B2EEC" w:rsidRDefault="00B174B8">
            <w:pPr>
              <w:pStyle w:val="YJ--"/>
              <w:spacing w:beforeLines="0" w:afterLines="0"/>
              <w:ind w:firstLineChars="0" w:firstLine="0"/>
              <w:jc w:val="center"/>
              <w:rPr>
                <w:rFonts w:eastAsia="宋体" w:cs="Times New Roman"/>
                <w:szCs w:val="21"/>
              </w:rPr>
            </w:pPr>
            <w:r>
              <w:rPr>
                <w:rFonts w:eastAsia="宋体" w:cs="Times New Roman" w:hint="eastAsia"/>
                <w:szCs w:val="21"/>
              </w:rPr>
              <w:t>1</w:t>
            </w:r>
          </w:p>
        </w:tc>
      </w:tr>
      <w:tr w:rsidR="005B2EEC">
        <w:trPr>
          <w:jc w:val="center"/>
        </w:trPr>
        <w:tc>
          <w:tcPr>
            <w:tcW w:w="5423" w:type="dxa"/>
          </w:tcPr>
          <w:p w:rsidR="005B2EEC" w:rsidRDefault="00B174B8">
            <w:pPr>
              <w:pStyle w:val="YJ--"/>
              <w:spacing w:beforeLines="0" w:afterLines="0"/>
              <w:ind w:firstLineChars="0" w:firstLine="0"/>
              <w:rPr>
                <w:rFonts w:ascii="Times" w:eastAsia="DengXian" w:hAnsi="Times"/>
                <w:kern w:val="0"/>
                <w:szCs w:val="21"/>
              </w:rPr>
            </w:pPr>
            <w:r>
              <w:rPr>
                <w:rFonts w:ascii="Times" w:eastAsia="DengXian" w:hAnsi="Times" w:hint="eastAsia"/>
                <w:kern w:val="0"/>
                <w:szCs w:val="21"/>
              </w:rPr>
              <w:t>CRC</w:t>
            </w:r>
          </w:p>
        </w:tc>
        <w:tc>
          <w:tcPr>
            <w:tcW w:w="1811" w:type="dxa"/>
          </w:tcPr>
          <w:p w:rsidR="005B2EEC" w:rsidRDefault="00B174B8">
            <w:pPr>
              <w:pStyle w:val="YJ--"/>
              <w:spacing w:beforeLines="0" w:afterLines="0"/>
              <w:ind w:firstLineChars="0" w:firstLine="0"/>
              <w:jc w:val="center"/>
              <w:rPr>
                <w:rFonts w:eastAsia="宋体" w:cs="Times New Roman"/>
                <w:szCs w:val="21"/>
              </w:rPr>
            </w:pPr>
            <w:r>
              <w:rPr>
                <w:rFonts w:eastAsia="宋体" w:cs="Times New Roman" w:hint="eastAsia"/>
                <w:szCs w:val="21"/>
              </w:rPr>
              <w:t>24</w:t>
            </w:r>
          </w:p>
        </w:tc>
      </w:tr>
      <w:tr w:rsidR="005B2EEC">
        <w:trPr>
          <w:jc w:val="center"/>
        </w:trPr>
        <w:tc>
          <w:tcPr>
            <w:tcW w:w="5423" w:type="dxa"/>
            <w:shd w:val="clear" w:color="auto" w:fill="DDD8C2" w:themeFill="background2" w:themeFillShade="E5"/>
          </w:tcPr>
          <w:p w:rsidR="005B2EEC" w:rsidRDefault="00B174B8">
            <w:pPr>
              <w:pStyle w:val="YJ--"/>
              <w:spacing w:beforeLines="0" w:afterLines="0"/>
              <w:ind w:firstLineChars="0" w:firstLine="0"/>
              <w:rPr>
                <w:rFonts w:ascii="Times" w:eastAsia="DengXian" w:hAnsi="Times"/>
                <w:kern w:val="0"/>
                <w:szCs w:val="21"/>
              </w:rPr>
            </w:pPr>
            <w:r>
              <w:rPr>
                <w:rFonts w:ascii="Times" w:eastAsia="DengXian" w:hAnsi="Times" w:hint="eastAsia"/>
                <w:kern w:val="0"/>
                <w:szCs w:val="21"/>
              </w:rPr>
              <w:t>Total</w:t>
            </w:r>
          </w:p>
        </w:tc>
        <w:tc>
          <w:tcPr>
            <w:tcW w:w="1811" w:type="dxa"/>
            <w:shd w:val="clear" w:color="auto" w:fill="DDD8C2" w:themeFill="background2" w:themeFillShade="E5"/>
          </w:tcPr>
          <w:p w:rsidR="005B2EEC" w:rsidRDefault="00B174B8">
            <w:pPr>
              <w:pStyle w:val="YJ--"/>
              <w:spacing w:beforeLines="0" w:afterLines="0"/>
              <w:ind w:firstLineChars="0" w:firstLine="0"/>
              <w:jc w:val="center"/>
              <w:rPr>
                <w:rFonts w:eastAsia="宋体" w:cs="Times New Roman"/>
                <w:szCs w:val="21"/>
              </w:rPr>
            </w:pPr>
            <w:r>
              <w:rPr>
                <w:rFonts w:eastAsia="宋体" w:cs="Times New Roman" w:hint="eastAsia"/>
                <w:szCs w:val="21"/>
              </w:rPr>
              <w:t>58</w:t>
            </w:r>
          </w:p>
        </w:tc>
      </w:tr>
    </w:tbl>
    <w:p w:rsidR="006311DE" w:rsidRDefault="00B174B8" w:rsidP="00BC561D">
      <w:pPr>
        <w:spacing w:before="120" w:afterLines="100"/>
        <w:textAlignment w:val="center"/>
        <w:rPr>
          <w:rFonts w:eastAsiaTheme="minorEastAsia"/>
          <w:szCs w:val="22"/>
        </w:rPr>
      </w:pPr>
      <w:r>
        <w:rPr>
          <w:rFonts w:eastAsiaTheme="minorEastAsia" w:hint="eastAsia"/>
          <w:szCs w:val="22"/>
        </w:rPr>
        <w:t>As short format of 2</w:t>
      </w:r>
      <w:r>
        <w:rPr>
          <w:rFonts w:eastAsiaTheme="minorEastAsia" w:hint="eastAsia"/>
          <w:szCs w:val="22"/>
          <w:vertAlign w:val="superscript"/>
        </w:rPr>
        <w:t>nd</w:t>
      </w:r>
      <w:r>
        <w:rPr>
          <w:rFonts w:eastAsiaTheme="minorEastAsia" w:hint="eastAsia"/>
          <w:szCs w:val="22"/>
        </w:rPr>
        <w:t xml:space="preserve"> SCI can be used for several cases, an indicator of HARQ feedback needs to be added to indicate whether the HARQ feedback is enable</w:t>
      </w:r>
      <w:r w:rsidR="00B525FE">
        <w:rPr>
          <w:rFonts w:eastAsiaTheme="minorEastAsia" w:hint="eastAsia"/>
          <w:szCs w:val="22"/>
        </w:rPr>
        <w:t>d</w:t>
      </w:r>
      <w:r>
        <w:rPr>
          <w:rFonts w:eastAsiaTheme="minorEastAsia" w:hint="eastAsia"/>
          <w:szCs w:val="22"/>
        </w:rPr>
        <w:t xml:space="preserve"> or </w:t>
      </w:r>
      <w:r w:rsidR="00B525FE">
        <w:rPr>
          <w:rFonts w:eastAsiaTheme="minorEastAsia" w:hint="eastAsia"/>
          <w:szCs w:val="22"/>
        </w:rPr>
        <w:t>not</w:t>
      </w:r>
      <w:r>
        <w:rPr>
          <w:rFonts w:eastAsiaTheme="minorEastAsia" w:hint="eastAsia"/>
          <w:szCs w:val="22"/>
        </w:rPr>
        <w:t xml:space="preserve">. In detail, the HARQ feedback field can indicate the following cases and 2 bits are needed. Further </w:t>
      </w:r>
      <w:r w:rsidR="00B525FE">
        <w:rPr>
          <w:rFonts w:eastAsiaTheme="minorEastAsia" w:hint="eastAsia"/>
          <w:szCs w:val="22"/>
        </w:rPr>
        <w:t xml:space="preserve">analysis </w:t>
      </w:r>
      <w:r>
        <w:rPr>
          <w:rFonts w:eastAsiaTheme="minorEastAsia" w:hint="eastAsia"/>
          <w:szCs w:val="22"/>
        </w:rPr>
        <w:t>about the HARQ feedback indicator in 2</w:t>
      </w:r>
      <w:r>
        <w:rPr>
          <w:rFonts w:eastAsiaTheme="minorEastAsia" w:hint="eastAsia"/>
          <w:szCs w:val="22"/>
          <w:vertAlign w:val="superscript"/>
        </w:rPr>
        <w:t>nd</w:t>
      </w:r>
      <w:r>
        <w:rPr>
          <w:rFonts w:eastAsiaTheme="minorEastAsia" w:hint="eastAsia"/>
          <w:szCs w:val="22"/>
        </w:rPr>
        <w:t xml:space="preserve"> SCI can be found in our </w:t>
      </w:r>
      <w:r w:rsidR="00B525FE">
        <w:rPr>
          <w:rFonts w:eastAsiaTheme="minorEastAsia" w:hint="eastAsia"/>
          <w:szCs w:val="22"/>
        </w:rPr>
        <w:t xml:space="preserve">companion </w:t>
      </w:r>
      <w:r>
        <w:rPr>
          <w:rFonts w:eastAsiaTheme="minorEastAsia" w:hint="eastAsia"/>
          <w:szCs w:val="22"/>
        </w:rPr>
        <w:t xml:space="preserve">paper </w:t>
      </w:r>
      <w:r w:rsidR="007E7E47">
        <w:rPr>
          <w:rFonts w:eastAsiaTheme="minorEastAsia" w:hint="eastAsia"/>
          <w:szCs w:val="22"/>
        </w:rPr>
        <w:fldChar w:fldCharType="begin"/>
      </w:r>
      <w:r>
        <w:rPr>
          <w:rFonts w:eastAsiaTheme="minorEastAsia" w:hint="eastAsia"/>
          <w:szCs w:val="22"/>
        </w:rPr>
        <w:instrText xml:space="preserve"> REF _Ref10329 \n \h </w:instrText>
      </w:r>
      <w:r w:rsidR="007E7E47">
        <w:rPr>
          <w:rFonts w:eastAsiaTheme="minorEastAsia" w:hint="eastAsia"/>
          <w:szCs w:val="22"/>
        </w:rPr>
      </w:r>
      <w:r w:rsidR="007E7E47">
        <w:rPr>
          <w:rFonts w:eastAsiaTheme="minorEastAsia" w:hint="eastAsia"/>
          <w:szCs w:val="22"/>
        </w:rPr>
        <w:fldChar w:fldCharType="separate"/>
      </w:r>
      <w:r>
        <w:rPr>
          <w:rFonts w:eastAsiaTheme="minorEastAsia" w:hint="eastAsia"/>
          <w:szCs w:val="22"/>
        </w:rPr>
        <w:t>[7]</w:t>
      </w:r>
      <w:r w:rsidR="007E7E47">
        <w:rPr>
          <w:rFonts w:eastAsiaTheme="minorEastAsia" w:hint="eastAsia"/>
          <w:szCs w:val="22"/>
        </w:rPr>
        <w:fldChar w:fldCharType="end"/>
      </w:r>
      <w:r>
        <w:rPr>
          <w:rFonts w:eastAsiaTheme="minorEastAsia" w:hint="eastAsia"/>
          <w:szCs w:val="22"/>
        </w:rPr>
        <w:t>.</w:t>
      </w:r>
    </w:p>
    <w:p w:rsidR="006311DE" w:rsidRDefault="00B174B8" w:rsidP="00BC561D">
      <w:pPr>
        <w:spacing w:before="120" w:afterLines="100"/>
        <w:textAlignment w:val="center"/>
        <w:rPr>
          <w:rFonts w:eastAsiaTheme="minorEastAsia"/>
          <w:szCs w:val="22"/>
        </w:rPr>
      </w:pPr>
      <w:r>
        <w:rPr>
          <w:rFonts w:eastAsiaTheme="minorEastAsia" w:hint="eastAsia"/>
          <w:szCs w:val="22"/>
        </w:rPr>
        <w:t>-- HARQ feedback disable</w:t>
      </w:r>
      <w:r w:rsidR="00DF1CE5">
        <w:rPr>
          <w:rFonts w:eastAsiaTheme="minorEastAsia" w:hint="eastAsia"/>
          <w:szCs w:val="22"/>
        </w:rPr>
        <w:t>d</w:t>
      </w:r>
      <w:r>
        <w:rPr>
          <w:rFonts w:eastAsiaTheme="minorEastAsia" w:hint="eastAsia"/>
          <w:szCs w:val="22"/>
        </w:rPr>
        <w:t xml:space="preserve"> for unicast/groupcast</w:t>
      </w:r>
    </w:p>
    <w:p w:rsidR="006311DE" w:rsidRDefault="00B174B8" w:rsidP="00BC561D">
      <w:pPr>
        <w:spacing w:before="120" w:afterLines="100"/>
        <w:textAlignment w:val="center"/>
        <w:rPr>
          <w:rFonts w:eastAsiaTheme="minorEastAsia"/>
          <w:szCs w:val="22"/>
        </w:rPr>
      </w:pPr>
      <w:r>
        <w:rPr>
          <w:rFonts w:eastAsiaTheme="minorEastAsia" w:hint="eastAsia"/>
          <w:szCs w:val="22"/>
        </w:rPr>
        <w:t>-- HARQ feedback enable with type 2 for unicast/groupcast</w:t>
      </w:r>
    </w:p>
    <w:p w:rsidR="006311DE" w:rsidRDefault="00B174B8" w:rsidP="00BC561D">
      <w:pPr>
        <w:spacing w:before="120" w:afterLines="100"/>
        <w:textAlignment w:val="center"/>
        <w:rPr>
          <w:rFonts w:eastAsiaTheme="minorEastAsia"/>
          <w:szCs w:val="22"/>
        </w:rPr>
      </w:pPr>
      <w:r>
        <w:rPr>
          <w:rFonts w:eastAsiaTheme="minorEastAsia" w:hint="eastAsia"/>
          <w:szCs w:val="22"/>
        </w:rPr>
        <w:t>-- HARQ feedback enable with non-distance based type 1for groupcast</w:t>
      </w:r>
    </w:p>
    <w:p w:rsidR="005B2EEC" w:rsidRDefault="00B174B8" w:rsidP="008D33DD">
      <w:pPr>
        <w:pStyle w:val="YJ-Proposal"/>
        <w:spacing w:before="120" w:after="120"/>
        <w:rPr>
          <w:szCs w:val="22"/>
          <w:lang w:val="en-US" w:eastAsia="zh-CN"/>
        </w:rPr>
      </w:pPr>
      <w:bookmarkStart w:id="20" w:name="_Toc24215"/>
      <w:r>
        <w:rPr>
          <w:rFonts w:hint="eastAsia"/>
          <w:lang w:val="en-US" w:eastAsia="zh-CN"/>
        </w:rPr>
        <w:t>To add 2 bits for indicator of HARQ feedback in short format of 2</w:t>
      </w:r>
      <w:r>
        <w:rPr>
          <w:rFonts w:hint="eastAsia"/>
          <w:vertAlign w:val="superscript"/>
          <w:lang w:val="en-US" w:eastAsia="zh-CN"/>
        </w:rPr>
        <w:t>nd</w:t>
      </w:r>
      <w:r>
        <w:rPr>
          <w:rFonts w:hint="eastAsia"/>
          <w:lang w:val="en-US" w:eastAsia="zh-CN"/>
        </w:rPr>
        <w:t xml:space="preserve"> SCI to indicate HARQ feedback enable/disable and feedback type.</w:t>
      </w:r>
      <w:bookmarkEnd w:id="20"/>
    </w:p>
    <w:p w:rsidR="006311DE" w:rsidRDefault="00B174B8" w:rsidP="00BC561D">
      <w:pPr>
        <w:spacing w:before="120" w:afterLines="100"/>
        <w:textAlignment w:val="center"/>
        <w:rPr>
          <w:rFonts w:eastAsiaTheme="minorEastAsia"/>
          <w:szCs w:val="22"/>
        </w:rPr>
      </w:pPr>
      <w:r>
        <w:rPr>
          <w:rFonts w:eastAsiaTheme="minorEastAsia" w:hint="eastAsia"/>
          <w:szCs w:val="22"/>
        </w:rPr>
        <w:t>Additionally, the overhead of HARQ process ID is still not confirmed. We propose to use 4 bi</w:t>
      </w:r>
      <w:r w:rsidR="004656EF">
        <w:rPr>
          <w:rFonts w:eastAsiaTheme="minorEastAsia" w:hint="eastAsia"/>
          <w:szCs w:val="22"/>
        </w:rPr>
        <w:t>t</w:t>
      </w:r>
      <w:r>
        <w:rPr>
          <w:rFonts w:eastAsiaTheme="minorEastAsia" w:hint="eastAsia"/>
          <w:szCs w:val="22"/>
        </w:rPr>
        <w:t xml:space="preserve">s for this field </w:t>
      </w:r>
      <w:r w:rsidR="004656EF">
        <w:rPr>
          <w:rFonts w:eastAsiaTheme="minorEastAsia" w:hint="eastAsia"/>
          <w:szCs w:val="22"/>
        </w:rPr>
        <w:t>as that</w:t>
      </w:r>
      <w:r>
        <w:rPr>
          <w:rFonts w:eastAsiaTheme="minorEastAsia" w:hint="eastAsia"/>
          <w:szCs w:val="22"/>
        </w:rPr>
        <w:t xml:space="preserve"> in DCI.</w:t>
      </w:r>
    </w:p>
    <w:p w:rsidR="005B2EEC" w:rsidRDefault="00B174B8">
      <w:pPr>
        <w:pStyle w:val="YJ-Proposal"/>
        <w:spacing w:before="120" w:after="120"/>
        <w:rPr>
          <w:lang w:eastAsia="zh-CN"/>
        </w:rPr>
      </w:pPr>
      <w:bookmarkStart w:id="21" w:name="_Toc5180"/>
      <w:bookmarkStart w:id="22" w:name="_Toc17602"/>
      <w:r>
        <w:rPr>
          <w:rFonts w:eastAsia="等线" w:hint="eastAsia"/>
          <w:kern w:val="0"/>
          <w:lang w:val="en-US" w:eastAsia="zh-CN"/>
        </w:rPr>
        <w:t xml:space="preserve">In TS38.212 section 8.4.1.1, </w:t>
      </w:r>
      <w:r>
        <w:rPr>
          <w:lang w:eastAsia="zh-CN"/>
        </w:rPr>
        <w:t>t</w:t>
      </w:r>
      <w:r>
        <w:rPr>
          <w:rFonts w:hint="eastAsia"/>
          <w:lang w:eastAsia="zh-CN"/>
        </w:rPr>
        <w:t xml:space="preserve">he </w:t>
      </w:r>
      <w:r>
        <w:rPr>
          <w:rFonts w:eastAsia="等线" w:hint="eastAsia"/>
          <w:kern w:val="0"/>
          <w:lang w:val="en-US" w:eastAsia="zh-CN"/>
        </w:rPr>
        <w:t>SCI format 0-2</w:t>
      </w:r>
      <w:r>
        <w:rPr>
          <w:rFonts w:hint="eastAsia"/>
          <w:lang w:val="en-US" w:eastAsia="zh-CN"/>
        </w:rPr>
        <w:t xml:space="preserve"> should contain</w:t>
      </w:r>
      <w:r>
        <w:rPr>
          <w:lang w:eastAsia="zh-CN"/>
        </w:rPr>
        <w:t>:</w:t>
      </w:r>
      <w:bookmarkEnd w:id="21"/>
    </w:p>
    <w:p w:rsidR="005B2EEC" w:rsidRDefault="00B174B8">
      <w:pPr>
        <w:pStyle w:val="sub-proposal"/>
        <w:spacing w:before="120" w:after="120"/>
        <w:ind w:left="822" w:hanging="402"/>
        <w:rPr>
          <w:lang w:val="en-US" w:eastAsia="zh-CN"/>
        </w:rPr>
      </w:pPr>
      <w:bookmarkStart w:id="23" w:name="_Toc19648"/>
      <w:r>
        <w:rPr>
          <w:rFonts w:hint="eastAsia"/>
          <w:lang w:val="en-US" w:eastAsia="zh-CN"/>
        </w:rPr>
        <w:t xml:space="preserve">HARQ process ID - </w:t>
      </w:r>
      <w:r>
        <w:rPr>
          <w:lang w:eastAsia="ko-KR"/>
        </w:rPr>
        <w:t xml:space="preserve"> </w:t>
      </w:r>
      <w:r>
        <w:rPr>
          <w:strike/>
          <w:lang w:eastAsia="ko-KR"/>
        </w:rPr>
        <w:t>[x]</w:t>
      </w:r>
      <w:r>
        <w:rPr>
          <w:lang w:eastAsia="ko-KR"/>
        </w:rPr>
        <w:t xml:space="preserve"> </w:t>
      </w:r>
      <w:r>
        <w:rPr>
          <w:rFonts w:hint="eastAsia"/>
          <w:color w:val="FF0000"/>
          <w:lang w:val="en-US" w:eastAsia="zh-CN"/>
        </w:rPr>
        <w:t>4</w:t>
      </w:r>
      <w:r>
        <w:rPr>
          <w:rFonts w:hint="eastAsia"/>
          <w:lang w:val="en-US" w:eastAsia="zh-CN"/>
        </w:rPr>
        <w:t xml:space="preserve"> bits</w:t>
      </w:r>
      <w:bookmarkEnd w:id="23"/>
      <w:r>
        <w:rPr>
          <w:rFonts w:hint="eastAsia"/>
          <w:lang w:val="en-US" w:eastAsia="zh-CN"/>
        </w:rPr>
        <w:t xml:space="preserve"> </w:t>
      </w:r>
    </w:p>
    <w:p w:rsidR="005B2EEC" w:rsidRDefault="00B174B8">
      <w:pPr>
        <w:pStyle w:val="sub-proposal"/>
        <w:spacing w:before="120" w:after="120"/>
        <w:ind w:left="822" w:hanging="402"/>
        <w:rPr>
          <w:lang w:val="en-US" w:eastAsia="zh-CN"/>
        </w:rPr>
      </w:pPr>
      <w:bookmarkStart w:id="24" w:name="_Toc22340"/>
      <w:r>
        <w:rPr>
          <w:rFonts w:hint="eastAsia"/>
          <w:color w:val="FF0000"/>
          <w:lang w:val="en-US" w:eastAsia="zh-CN"/>
        </w:rPr>
        <w:t>HARQ feedback indicator - 2 bits</w:t>
      </w:r>
      <w:bookmarkEnd w:id="22"/>
      <w:bookmarkEnd w:id="24"/>
    </w:p>
    <w:p w:rsidR="005B2EEC" w:rsidRDefault="00B174B8">
      <w:pPr>
        <w:spacing w:before="120" w:after="120"/>
        <w:rPr>
          <w:sz w:val="20"/>
        </w:rPr>
      </w:pPr>
      <w:r>
        <w:rPr>
          <w:rFonts w:hint="eastAsia"/>
          <w:sz w:val="20"/>
        </w:rPr>
        <w:t>The format of the 2</w:t>
      </w:r>
      <w:r>
        <w:rPr>
          <w:rFonts w:hint="eastAsia"/>
          <w:sz w:val="20"/>
          <w:vertAlign w:val="superscript"/>
        </w:rPr>
        <w:t>nd</w:t>
      </w:r>
      <w:r>
        <w:rPr>
          <w:rFonts w:hint="eastAsia"/>
          <w:sz w:val="20"/>
        </w:rPr>
        <w:t xml:space="preserve"> SCI should be indicated in the 1</w:t>
      </w:r>
      <w:r>
        <w:rPr>
          <w:rFonts w:hint="eastAsia"/>
          <w:sz w:val="20"/>
          <w:vertAlign w:val="superscript"/>
        </w:rPr>
        <w:t>st</w:t>
      </w:r>
      <w:r>
        <w:rPr>
          <w:rFonts w:hint="eastAsia"/>
          <w:sz w:val="20"/>
        </w:rPr>
        <w:t xml:space="preserve"> SCI, and the available number of the 2</w:t>
      </w:r>
      <w:r>
        <w:rPr>
          <w:rFonts w:hint="eastAsia"/>
          <w:sz w:val="20"/>
          <w:vertAlign w:val="superscript"/>
        </w:rPr>
        <w:t>nd</w:t>
      </w:r>
      <w:r>
        <w:rPr>
          <w:rFonts w:hint="eastAsia"/>
          <w:sz w:val="20"/>
        </w:rPr>
        <w:t xml:space="preserve"> SCI format and overhead in the 1</w:t>
      </w:r>
      <w:r>
        <w:rPr>
          <w:rFonts w:hint="eastAsia"/>
          <w:sz w:val="20"/>
          <w:vertAlign w:val="superscript"/>
        </w:rPr>
        <w:t>st</w:t>
      </w:r>
      <w:r>
        <w:rPr>
          <w:rFonts w:hint="eastAsia"/>
          <w:sz w:val="20"/>
        </w:rPr>
        <w:t xml:space="preserve"> SCI is not determined.</w:t>
      </w:r>
    </w:p>
    <w:p w:rsidR="005B2EEC" w:rsidRDefault="00B174B8">
      <w:pPr>
        <w:spacing w:before="120" w:after="120"/>
        <w:rPr>
          <w:sz w:val="20"/>
        </w:rPr>
      </w:pPr>
      <w:r>
        <w:rPr>
          <w:rFonts w:hint="eastAsia"/>
          <w:sz w:val="20"/>
        </w:rPr>
        <w:t>According to the above discussion, at least two formats should be used for the 2</w:t>
      </w:r>
      <w:r>
        <w:rPr>
          <w:rFonts w:hint="eastAsia"/>
          <w:sz w:val="20"/>
          <w:vertAlign w:val="superscript"/>
        </w:rPr>
        <w:t>nd</w:t>
      </w:r>
      <w:r>
        <w:rPr>
          <w:rFonts w:hint="eastAsia"/>
          <w:sz w:val="20"/>
        </w:rPr>
        <w:t xml:space="preserve"> SCI. Besides, considering the forward compatibility, preserved indicator for possible new format of the 2</w:t>
      </w:r>
      <w:r>
        <w:rPr>
          <w:rFonts w:hint="eastAsia"/>
          <w:sz w:val="20"/>
          <w:vertAlign w:val="superscript"/>
        </w:rPr>
        <w:t>nd</w:t>
      </w:r>
      <w:r>
        <w:rPr>
          <w:rFonts w:hint="eastAsia"/>
          <w:sz w:val="20"/>
        </w:rPr>
        <w:t xml:space="preserve"> SCI should be reserved. Therefore, we propose to use 2 bits indicating the 2</w:t>
      </w:r>
      <w:r>
        <w:rPr>
          <w:rFonts w:hint="eastAsia"/>
          <w:sz w:val="20"/>
          <w:vertAlign w:val="superscript"/>
        </w:rPr>
        <w:t>nd</w:t>
      </w:r>
      <w:r>
        <w:rPr>
          <w:rFonts w:hint="eastAsia"/>
          <w:sz w:val="20"/>
        </w:rPr>
        <w:t xml:space="preserve"> SCI format in the 1</w:t>
      </w:r>
      <w:r>
        <w:rPr>
          <w:rFonts w:hint="eastAsia"/>
          <w:sz w:val="20"/>
          <w:vertAlign w:val="superscript"/>
        </w:rPr>
        <w:t>st</w:t>
      </w:r>
      <w:r>
        <w:rPr>
          <w:rFonts w:hint="eastAsia"/>
          <w:sz w:val="20"/>
        </w:rPr>
        <w:t xml:space="preserve"> SCI.</w:t>
      </w:r>
    </w:p>
    <w:p w:rsidR="005B2EEC" w:rsidRDefault="00B174B8">
      <w:pPr>
        <w:pStyle w:val="YJ-Proposal"/>
        <w:spacing w:before="120" w:after="120"/>
        <w:rPr>
          <w:lang w:eastAsia="zh-CN"/>
        </w:rPr>
      </w:pPr>
      <w:bookmarkStart w:id="25" w:name="_Toc6713"/>
      <w:r>
        <w:rPr>
          <w:rFonts w:eastAsia="等线" w:hint="eastAsia"/>
          <w:kern w:val="0"/>
          <w:lang w:val="en-US" w:eastAsia="zh-CN"/>
        </w:rPr>
        <w:t xml:space="preserve">In TS38.212 section 8.3.1.1, </w:t>
      </w:r>
      <w:r>
        <w:rPr>
          <w:lang w:eastAsia="zh-CN"/>
        </w:rPr>
        <w:t>t</w:t>
      </w:r>
      <w:r>
        <w:rPr>
          <w:rFonts w:hint="eastAsia"/>
          <w:lang w:eastAsia="zh-CN"/>
        </w:rPr>
        <w:t xml:space="preserve">he </w:t>
      </w:r>
      <w:r>
        <w:rPr>
          <w:rFonts w:eastAsia="等线" w:hint="eastAsia"/>
          <w:kern w:val="0"/>
          <w:lang w:val="en-US" w:eastAsia="zh-CN"/>
        </w:rPr>
        <w:t>SCI format 0-1</w:t>
      </w:r>
      <w:r>
        <w:rPr>
          <w:rFonts w:hint="eastAsia"/>
          <w:lang w:val="en-US" w:eastAsia="zh-CN"/>
        </w:rPr>
        <w:t xml:space="preserve"> should contain</w:t>
      </w:r>
      <w:r>
        <w:rPr>
          <w:lang w:eastAsia="zh-CN"/>
        </w:rPr>
        <w:t>:</w:t>
      </w:r>
      <w:bookmarkEnd w:id="25"/>
    </w:p>
    <w:p w:rsidR="005B2EEC" w:rsidRDefault="00B174B8">
      <w:pPr>
        <w:pStyle w:val="sub-proposal"/>
        <w:spacing w:before="120" w:after="120"/>
        <w:ind w:left="822" w:hanging="402"/>
        <w:rPr>
          <w:lang w:eastAsia="ko-KR"/>
        </w:rPr>
      </w:pPr>
      <w:bookmarkStart w:id="26" w:name="_Toc28106"/>
      <w:r>
        <w:rPr>
          <w:color w:val="FF0000"/>
          <w:lang w:eastAsia="ko-KR"/>
        </w:rPr>
        <w:t>Indication of</w:t>
      </w:r>
      <w:r>
        <w:rPr>
          <w:rFonts w:hint="eastAsia"/>
          <w:color w:val="FF0000"/>
          <w:lang w:val="en-US" w:eastAsia="zh-CN"/>
        </w:rPr>
        <w:t xml:space="preserve"> </w:t>
      </w:r>
      <w:r>
        <w:rPr>
          <w:lang w:eastAsia="ko-KR"/>
        </w:rPr>
        <w:t>2</w:t>
      </w:r>
      <w:r>
        <w:rPr>
          <w:vertAlign w:val="superscript"/>
          <w:lang w:eastAsia="ko-KR"/>
        </w:rPr>
        <w:t>nd</w:t>
      </w:r>
      <w:r>
        <w:rPr>
          <w:lang w:eastAsia="ko-KR"/>
        </w:rPr>
        <w:t xml:space="preserve">-stage SCI format – </w:t>
      </w:r>
      <w:r>
        <w:rPr>
          <w:strike/>
          <w:lang w:eastAsia="ko-KR"/>
        </w:rPr>
        <w:t>[x]</w:t>
      </w:r>
      <w:r>
        <w:rPr>
          <w:lang w:eastAsia="ko-KR"/>
        </w:rPr>
        <w:t xml:space="preserve"> </w:t>
      </w:r>
      <w:r>
        <w:rPr>
          <w:rFonts w:hint="eastAsia"/>
          <w:color w:val="FF0000"/>
          <w:lang w:val="en-US" w:eastAsia="zh-CN"/>
        </w:rPr>
        <w:t xml:space="preserve">2 </w:t>
      </w:r>
      <w:r>
        <w:rPr>
          <w:lang w:eastAsia="ko-KR"/>
        </w:rPr>
        <w:t>bits</w:t>
      </w:r>
      <w:bookmarkEnd w:id="26"/>
      <w:r>
        <w:rPr>
          <w:lang w:eastAsia="ko-KR"/>
        </w:rPr>
        <w:t xml:space="preserve"> </w:t>
      </w:r>
    </w:p>
    <w:p w:rsidR="005B2EEC" w:rsidRDefault="00B174B8" w:rsidP="009815B6">
      <w:pPr>
        <w:pStyle w:val="2"/>
        <w:spacing w:before="120" w:after="120"/>
        <w:ind w:left="991" w:right="210" w:hangingChars="354" w:hanging="991"/>
        <w:textAlignment w:val="center"/>
        <w:rPr>
          <w:szCs w:val="22"/>
        </w:rPr>
      </w:pPr>
      <w:r>
        <w:rPr>
          <w:rFonts w:hint="eastAsia"/>
          <w:szCs w:val="22"/>
        </w:rPr>
        <w:t>Number of REs used for 2nd SCI</w:t>
      </w:r>
    </w:p>
    <w:p w:rsidR="006311DE" w:rsidRDefault="00B174B8" w:rsidP="00BC561D">
      <w:pPr>
        <w:spacing w:before="120" w:afterLines="100"/>
        <w:textAlignment w:val="center"/>
        <w:rPr>
          <w:sz w:val="20"/>
        </w:rPr>
      </w:pPr>
      <w:r>
        <w:rPr>
          <w:rFonts w:hint="eastAsia"/>
          <w:szCs w:val="22"/>
        </w:rPr>
        <w:t>In the process of determining the number of REs used for 2nd SCI, the following fo</w:t>
      </w:r>
      <w:r>
        <w:rPr>
          <w:rFonts w:hint="eastAsia"/>
          <w:sz w:val="20"/>
        </w:rPr>
        <w:t>rmula is used</w:t>
      </w:r>
      <w:r>
        <w:rPr>
          <w:rFonts w:hint="eastAsia"/>
          <w:sz w:val="20"/>
        </w:rPr>
        <w:t>：</w:t>
      </w:r>
    </w:p>
    <w:p w:rsidR="006311DE" w:rsidRDefault="005B2EEC" w:rsidP="00BC561D">
      <w:pPr>
        <w:spacing w:before="120" w:afterLines="100"/>
        <w:textAlignment w:val="center"/>
        <w:rPr>
          <w:sz w:val="20"/>
        </w:rPr>
      </w:pPr>
      <w:r w:rsidRPr="005B2EEC">
        <w:rPr>
          <w:rFonts w:hint="eastAsia"/>
          <w:sz w:val="20"/>
        </w:rPr>
        <w:object w:dxaOrig="7740" w:dyaOrig="999">
          <v:shape id="_x0000_i1066" type="#_x0000_t75" style="width:320.25pt;height:42pt" o:ole="">
            <v:imagedata r:id="rId84" o:title=""/>
          </v:shape>
          <o:OLEObject Type="Embed" ProgID="Equation.DSMT4" ShapeID="_x0000_i1066" DrawAspect="Content" ObjectID="_1648102553" r:id="rId85"/>
        </w:object>
      </w:r>
    </w:p>
    <w:p w:rsidR="006311DE" w:rsidRDefault="00B174B8" w:rsidP="00BC561D">
      <w:pPr>
        <w:spacing w:before="120" w:afterLines="100"/>
        <w:textAlignment w:val="center"/>
        <w:rPr>
          <w:sz w:val="20"/>
        </w:rPr>
      </w:pPr>
      <w:r>
        <w:rPr>
          <w:rFonts w:hint="eastAsia"/>
          <w:sz w:val="20"/>
        </w:rPr>
        <w:lastRenderedPageBreak/>
        <w:t xml:space="preserve">Where, </w:t>
      </w:r>
    </w:p>
    <w:p w:rsidR="006311DE" w:rsidRDefault="005B2EEC" w:rsidP="00BC561D">
      <w:pPr>
        <w:spacing w:before="120" w:afterLines="100"/>
        <w:textAlignment w:val="center"/>
        <w:rPr>
          <w:sz w:val="20"/>
        </w:rPr>
      </w:pPr>
      <w:r w:rsidRPr="005B2EEC">
        <w:rPr>
          <w:sz w:val="20"/>
        </w:rPr>
        <w:object w:dxaOrig="5600" w:dyaOrig="380">
          <v:shape id="_x0000_i1067" type="#_x0000_t75" style="width:279.75pt;height:18.75pt" o:ole="">
            <v:imagedata r:id="rId86" o:title=""/>
          </v:shape>
          <o:OLEObject Type="Embed" ProgID="Equation.DSMT4" ShapeID="_x0000_i1067" DrawAspect="Content" ObjectID="_1648102554" r:id="rId87"/>
        </w:object>
      </w:r>
    </w:p>
    <w:p w:rsidR="006311DE" w:rsidRDefault="005B2EEC" w:rsidP="00BC561D">
      <w:pPr>
        <w:spacing w:before="120" w:afterLines="100"/>
        <w:textAlignment w:val="center"/>
        <w:rPr>
          <w:sz w:val="20"/>
        </w:rPr>
      </w:pPr>
      <w:r w:rsidRPr="005B2EEC">
        <w:rPr>
          <w:sz w:val="20"/>
        </w:rPr>
        <w:object w:dxaOrig="1080" w:dyaOrig="380">
          <v:shape id="_x0000_i1068" type="#_x0000_t75" style="width:54pt;height:18.75pt" o:ole="">
            <v:imagedata r:id="rId88" o:title=""/>
          </v:shape>
          <o:OLEObject Type="Embed" ProgID="Equation.DSMT4" ShapeID="_x0000_i1068" DrawAspect="Content" ObjectID="_1648102555" r:id="rId89"/>
        </w:object>
      </w:r>
      <w:r w:rsidR="00B174B8">
        <w:rPr>
          <w:rFonts w:hint="eastAsia"/>
          <w:sz w:val="20"/>
        </w:rPr>
        <w:t xml:space="preserve"> is the number of REs used for CSI-RS on symbol</w:t>
      </w:r>
      <w:r w:rsidR="00B174B8">
        <w:rPr>
          <w:rFonts w:hint="eastAsia"/>
          <w:i/>
          <w:iCs/>
          <w:sz w:val="20"/>
        </w:rPr>
        <w:t xml:space="preserve"> l</w:t>
      </w:r>
      <w:r w:rsidR="00B174B8">
        <w:rPr>
          <w:rFonts w:hint="eastAsia"/>
          <w:sz w:val="20"/>
        </w:rPr>
        <w:t>.</w:t>
      </w:r>
    </w:p>
    <w:p w:rsidR="006311DE" w:rsidRDefault="00B174B8" w:rsidP="00BC561D">
      <w:pPr>
        <w:spacing w:before="120" w:afterLines="100"/>
        <w:textAlignment w:val="center"/>
        <w:rPr>
          <w:sz w:val="20"/>
        </w:rPr>
      </w:pPr>
      <w:r>
        <w:rPr>
          <w:rFonts w:hint="eastAsia"/>
          <w:sz w:val="20"/>
        </w:rPr>
        <w:t xml:space="preserve">On sidelink, the CSI-RS transmission is described as </w:t>
      </w:r>
      <w:r w:rsidR="007E7E47">
        <w:rPr>
          <w:rFonts w:hint="eastAsia"/>
          <w:sz w:val="20"/>
        </w:rPr>
        <w:fldChar w:fldCharType="begin"/>
      </w:r>
      <w:r>
        <w:rPr>
          <w:rFonts w:hint="eastAsia"/>
          <w:sz w:val="20"/>
        </w:rPr>
        <w:instrText xml:space="preserve"> REF _Ref5925 \n \h </w:instrText>
      </w:r>
      <w:r w:rsidR="007E7E47">
        <w:rPr>
          <w:rFonts w:hint="eastAsia"/>
          <w:sz w:val="20"/>
        </w:rPr>
      </w:r>
      <w:r w:rsidR="007E7E47">
        <w:rPr>
          <w:rFonts w:hint="eastAsia"/>
          <w:sz w:val="20"/>
        </w:rPr>
        <w:fldChar w:fldCharType="separate"/>
      </w:r>
      <w:r>
        <w:rPr>
          <w:rFonts w:hint="eastAsia"/>
          <w:sz w:val="20"/>
        </w:rPr>
        <w:t>[5]</w:t>
      </w:r>
      <w:r w:rsidR="007E7E47">
        <w:rPr>
          <w:rFonts w:hint="eastAsia"/>
          <w:sz w:val="20"/>
        </w:rPr>
        <w:fldChar w:fldCharType="end"/>
      </w:r>
      <w:r>
        <w:rPr>
          <w:rFonts w:hint="eastAsia"/>
          <w:sz w:val="20"/>
        </w:rPr>
        <w:t>:</w:t>
      </w:r>
    </w:p>
    <w:tbl>
      <w:tblPr>
        <w:tblStyle w:val="ad"/>
        <w:tblW w:w="9876" w:type="dxa"/>
        <w:tblLayout w:type="fixed"/>
        <w:tblLook w:val="04A0"/>
      </w:tblPr>
      <w:tblGrid>
        <w:gridCol w:w="9876"/>
      </w:tblGrid>
      <w:tr w:rsidR="005B2EEC">
        <w:tc>
          <w:tcPr>
            <w:tcW w:w="9876" w:type="dxa"/>
          </w:tcPr>
          <w:p w:rsidR="006311DE" w:rsidRDefault="00B174B8" w:rsidP="00BC561D">
            <w:pPr>
              <w:widowControl/>
              <w:spacing w:before="120" w:afterLines="100"/>
              <w:ind w:firstLineChars="200" w:firstLine="420"/>
              <w:textAlignment w:val="center"/>
            </w:pPr>
            <w:bookmarkStart w:id="27" w:name="_Toc29673386"/>
            <w:bookmarkStart w:id="28" w:name="_Toc29673245"/>
            <w:bookmarkStart w:id="29" w:name="_Toc29674379"/>
            <w:r>
              <w:t>8.2.1</w:t>
            </w:r>
            <w:r>
              <w:tab/>
              <w:t xml:space="preserve">CSI-RS transmission </w:t>
            </w:r>
            <w:r>
              <w:rPr>
                <w:szCs w:val="22"/>
              </w:rPr>
              <w:t>procedure</w:t>
            </w:r>
            <w:bookmarkEnd w:id="27"/>
            <w:bookmarkEnd w:id="28"/>
            <w:bookmarkEnd w:id="29"/>
            <w:r>
              <w:rPr>
                <w:rFonts w:hint="eastAsia"/>
                <w:szCs w:val="22"/>
              </w:rPr>
              <w:t xml:space="preserve"> </w:t>
            </w:r>
          </w:p>
          <w:p w:rsidR="006311DE" w:rsidRDefault="00B174B8" w:rsidP="00BC561D">
            <w:pPr>
              <w:widowControl/>
              <w:spacing w:before="120" w:afterLines="100"/>
              <w:ind w:firstLineChars="200" w:firstLine="420"/>
              <w:textAlignment w:val="center"/>
            </w:pPr>
            <w:r>
              <w:t xml:space="preserve">A UE transmits </w:t>
            </w:r>
            <w:r>
              <w:rPr>
                <w:rFonts w:hint="eastAsia"/>
                <w:szCs w:val="22"/>
              </w:rPr>
              <w:t xml:space="preserve">sidelink </w:t>
            </w:r>
            <w:r>
              <w:t xml:space="preserve">CSI-RS within a unicast PSSCH transmission if the </w:t>
            </w:r>
            <w:r>
              <w:rPr>
                <w:rFonts w:hint="eastAsia"/>
                <w:szCs w:val="22"/>
              </w:rPr>
              <w:t xml:space="preserve">following </w:t>
            </w:r>
            <w:r>
              <w:t>conditions hold:</w:t>
            </w:r>
          </w:p>
          <w:p w:rsidR="006311DE" w:rsidRDefault="00B174B8">
            <w:pPr>
              <w:pStyle w:val="B1"/>
              <w:spacing w:before="120" w:after="120"/>
            </w:pPr>
            <w:r>
              <w:t>-</w:t>
            </w:r>
            <w:r>
              <w:tab/>
              <w:t>CSI reporting is enabled by higher layer parameter [</w:t>
            </w:r>
            <w:r>
              <w:rPr>
                <w:i/>
              </w:rPr>
              <w:t>CSIsiReporting</w:t>
            </w:r>
            <w:r>
              <w:t>]; and</w:t>
            </w:r>
          </w:p>
          <w:p w:rsidR="006311DE" w:rsidRDefault="00B174B8">
            <w:pPr>
              <w:pStyle w:val="B1"/>
              <w:spacing w:before="120" w:after="120"/>
              <w:rPr>
                <w:sz w:val="20"/>
              </w:rPr>
            </w:pPr>
            <w:r>
              <w:t>-</w:t>
            </w:r>
            <w:r>
              <w:tab/>
            </w:r>
            <w:r>
              <w:rPr>
                <w:highlight w:val="yellow"/>
              </w:rPr>
              <w:t>the “CSI request” field in the corresponding SCI format 0-</w:t>
            </w:r>
            <w:r>
              <w:rPr>
                <w:rFonts w:hint="eastAsia"/>
                <w:highlight w:val="yellow"/>
              </w:rPr>
              <w:t>2</w:t>
            </w:r>
            <w:r>
              <w:rPr>
                <w:highlight w:val="yellow"/>
              </w:rPr>
              <w:t xml:space="preserve"> is set to 1.</w:t>
            </w:r>
          </w:p>
        </w:tc>
      </w:tr>
    </w:tbl>
    <w:p w:rsidR="006311DE" w:rsidRDefault="00B174B8" w:rsidP="00BC561D">
      <w:pPr>
        <w:spacing w:before="120" w:afterLines="100"/>
        <w:textAlignment w:val="center"/>
        <w:rPr>
          <w:sz w:val="20"/>
        </w:rPr>
      </w:pPr>
      <w:r>
        <w:rPr>
          <w:rFonts w:hint="eastAsia"/>
          <w:sz w:val="20"/>
        </w:rPr>
        <w:t xml:space="preserve">For sidelink communication, Rx UE of the unicast should decode the 2nd SCI and get the CSI request indicator. Then there is a </w:t>
      </w:r>
      <w:r>
        <w:rPr>
          <w:rFonts w:hint="eastAsia"/>
          <w:sz w:val="20"/>
          <w:lang w:eastAsia="ko-KR"/>
        </w:rPr>
        <w:t>circular dependency</w:t>
      </w:r>
      <w:r>
        <w:rPr>
          <w:rFonts w:hint="eastAsia"/>
          <w:sz w:val="20"/>
        </w:rPr>
        <w:t xml:space="preserve"> issue as: on one hand, whether the CSI-RS is transmitted is indicated in 2nd SCI which can be known after decoding 2</w:t>
      </w:r>
      <w:r>
        <w:rPr>
          <w:rFonts w:hint="eastAsia"/>
          <w:sz w:val="20"/>
          <w:vertAlign w:val="superscript"/>
        </w:rPr>
        <w:t>nd</w:t>
      </w:r>
      <w:r>
        <w:rPr>
          <w:rFonts w:hint="eastAsia"/>
          <w:sz w:val="20"/>
        </w:rPr>
        <w:t xml:space="preserve"> SCI; on the other hand, in order to decode the 2</w:t>
      </w:r>
      <w:r>
        <w:rPr>
          <w:rFonts w:hint="eastAsia"/>
          <w:sz w:val="20"/>
          <w:vertAlign w:val="superscript"/>
        </w:rPr>
        <w:t>nd</w:t>
      </w:r>
      <w:r>
        <w:rPr>
          <w:rFonts w:hint="eastAsia"/>
          <w:sz w:val="20"/>
        </w:rPr>
        <w:t xml:space="preserve"> SCI, Rx UE needs to determine the REs carrying 2</w:t>
      </w:r>
      <w:r>
        <w:rPr>
          <w:rFonts w:hint="eastAsia"/>
          <w:sz w:val="20"/>
          <w:vertAlign w:val="superscript"/>
        </w:rPr>
        <w:t>nd</w:t>
      </w:r>
      <w:r>
        <w:rPr>
          <w:rFonts w:hint="eastAsia"/>
          <w:sz w:val="20"/>
        </w:rPr>
        <w:t xml:space="preserve"> SCI according to whether and how many REs are used for CSI-RS. </w:t>
      </w:r>
    </w:p>
    <w:p w:rsidR="006311DE" w:rsidRDefault="00B174B8" w:rsidP="00BC561D">
      <w:pPr>
        <w:spacing w:before="120" w:afterLines="100"/>
        <w:textAlignment w:val="center"/>
        <w:rPr>
          <w:sz w:val="20"/>
        </w:rPr>
      </w:pPr>
      <w:r>
        <w:rPr>
          <w:rFonts w:hint="eastAsia"/>
          <w:sz w:val="20"/>
        </w:rPr>
        <w:t>To resolve the issue, a simple and direct way is to ignore the CSI-RS impact on 2</w:t>
      </w:r>
      <w:r>
        <w:rPr>
          <w:rFonts w:hint="eastAsia"/>
          <w:sz w:val="20"/>
          <w:vertAlign w:val="superscript"/>
        </w:rPr>
        <w:t>nd</w:t>
      </w:r>
      <w:r>
        <w:rPr>
          <w:rFonts w:hint="eastAsia"/>
          <w:sz w:val="20"/>
        </w:rPr>
        <w:t xml:space="preserve"> SCI rate matching step, and we propose to take the following modification in 38.212:</w:t>
      </w:r>
    </w:p>
    <w:p w:rsidR="005B2EEC" w:rsidRDefault="00B174B8">
      <w:pPr>
        <w:pStyle w:val="YJ-Proposal"/>
        <w:spacing w:before="120" w:after="120"/>
        <w:rPr>
          <w:szCs w:val="22"/>
          <w:lang w:val="en-US" w:eastAsia="zh-CN"/>
        </w:rPr>
      </w:pPr>
      <w:bookmarkStart w:id="30" w:name="_Toc5036"/>
      <w:bookmarkStart w:id="31" w:name="_Toc27647"/>
      <w:bookmarkStart w:id="32" w:name="_Toc4616"/>
      <w:bookmarkStart w:id="33" w:name="_Toc4472"/>
      <w:bookmarkStart w:id="34" w:name="_Toc26795"/>
      <w:bookmarkStart w:id="35" w:name="_Toc4602"/>
      <w:r>
        <w:rPr>
          <w:rFonts w:hint="eastAsia"/>
          <w:szCs w:val="22"/>
          <w:lang w:val="en-US" w:eastAsia="zh-CN"/>
        </w:rPr>
        <w:t>In TS 38.212 section 8.4.</w:t>
      </w:r>
      <w:bookmarkEnd w:id="30"/>
      <w:bookmarkEnd w:id="31"/>
      <w:bookmarkEnd w:id="32"/>
      <w:r>
        <w:rPr>
          <w:rFonts w:hint="eastAsia"/>
          <w:szCs w:val="22"/>
          <w:lang w:val="en-US" w:eastAsia="zh-CN"/>
        </w:rPr>
        <w:t>4, we propose to consider the modification as following:</w:t>
      </w:r>
      <w:bookmarkEnd w:id="33"/>
      <w:bookmarkEnd w:id="34"/>
      <w:bookmarkEnd w:id="35"/>
    </w:p>
    <w:p w:rsidR="00870DFF" w:rsidRDefault="00B174B8">
      <w:pPr>
        <w:pStyle w:val="sub-proposal"/>
        <w:spacing w:before="120" w:after="120"/>
        <w:ind w:left="822" w:hanging="402"/>
        <w:rPr>
          <w:color w:val="000000" w:themeColor="text1"/>
          <w:lang w:eastAsia="ko-KR"/>
        </w:rPr>
      </w:pPr>
      <w:bookmarkStart w:id="36" w:name="_Toc11316"/>
      <w:bookmarkStart w:id="37" w:name="_Toc8758"/>
      <w:r>
        <w:rPr>
          <w:rFonts w:hint="eastAsia"/>
          <w:color w:val="000000" w:themeColor="text1"/>
          <w:lang w:val="en-US" w:eastAsia="zh-CN"/>
        </w:rPr>
        <w:t>In rate matching process of 2</w:t>
      </w:r>
      <w:r>
        <w:rPr>
          <w:rFonts w:hint="eastAsia"/>
          <w:color w:val="000000" w:themeColor="text1"/>
          <w:vertAlign w:val="superscript"/>
          <w:lang w:val="en-US" w:eastAsia="zh-CN"/>
        </w:rPr>
        <w:t>nd</w:t>
      </w:r>
      <w:r>
        <w:rPr>
          <w:rFonts w:hint="eastAsia"/>
          <w:color w:val="000000" w:themeColor="text1"/>
          <w:lang w:val="en-US" w:eastAsia="zh-CN"/>
        </w:rPr>
        <w:t xml:space="preserve"> SCI, the REs used for CSI-RS should not be considered since the configuration of CSI-RS cannot be obtained before decoding 2</w:t>
      </w:r>
      <w:r>
        <w:rPr>
          <w:rFonts w:hint="eastAsia"/>
          <w:color w:val="000000" w:themeColor="text1"/>
          <w:vertAlign w:val="superscript"/>
          <w:lang w:val="en-US" w:eastAsia="zh-CN"/>
        </w:rPr>
        <w:t>nd</w:t>
      </w:r>
      <w:r>
        <w:rPr>
          <w:rFonts w:hint="eastAsia"/>
          <w:color w:val="000000" w:themeColor="text1"/>
          <w:lang w:val="en-US" w:eastAsia="zh-CN"/>
        </w:rPr>
        <w:t xml:space="preserve"> SCI</w:t>
      </w:r>
      <w:bookmarkEnd w:id="36"/>
    </w:p>
    <w:bookmarkStart w:id="38" w:name="_Toc24281"/>
    <w:bookmarkEnd w:id="37"/>
    <w:p w:rsidR="00870DFF" w:rsidRDefault="005B2EEC">
      <w:pPr>
        <w:pStyle w:val="3rdlevelproposal"/>
        <w:spacing w:before="120" w:after="120"/>
        <w:ind w:left="1242" w:hanging="402"/>
        <w:textAlignment w:val="center"/>
        <w:rPr>
          <w:szCs w:val="22"/>
          <w:lang w:val="en-US" w:eastAsia="zh-CN"/>
        </w:rPr>
      </w:pPr>
      <w:r w:rsidRPr="005B2EEC">
        <w:rPr>
          <w:szCs w:val="22"/>
          <w:lang w:val="en-US" w:eastAsia="zh-CN"/>
        </w:rPr>
        <w:object w:dxaOrig="5620" w:dyaOrig="380">
          <v:shape id="_x0000_i1069" type="#_x0000_t75" style="width:281.25pt;height:18.75pt" o:ole="">
            <v:imagedata r:id="rId90" o:title=""/>
          </v:shape>
          <o:OLEObject Type="Embed" ProgID="Equation.DSMT4" ShapeID="_x0000_i1069" DrawAspect="Content" ObjectID="_1648102556" r:id="rId91"/>
        </w:object>
      </w:r>
      <w:bookmarkEnd w:id="38"/>
      <w:r w:rsidR="00B174B8">
        <w:rPr>
          <w:rFonts w:hint="eastAsia"/>
          <w:szCs w:val="22"/>
          <w:lang w:val="en-US" w:eastAsia="zh-CN"/>
        </w:rPr>
        <w:tab/>
      </w:r>
    </w:p>
    <w:p w:rsidR="005B2EEC" w:rsidRDefault="00B174B8">
      <w:pPr>
        <w:pStyle w:val="1"/>
        <w:pBdr>
          <w:top w:val="none" w:sz="0" w:space="3" w:color="auto"/>
        </w:pBdr>
        <w:spacing w:before="120" w:after="120"/>
        <w:ind w:left="0"/>
        <w:rPr>
          <w:szCs w:val="22"/>
        </w:rPr>
      </w:pPr>
      <w:r>
        <w:rPr>
          <w:rFonts w:hint="eastAsia"/>
          <w:szCs w:val="22"/>
        </w:rPr>
        <w:t xml:space="preserve">Others </w:t>
      </w:r>
    </w:p>
    <w:p w:rsidR="005B2EEC" w:rsidRDefault="00B174B8" w:rsidP="00E75A6C">
      <w:pPr>
        <w:pStyle w:val="2"/>
        <w:spacing w:before="120" w:after="120"/>
        <w:ind w:left="991" w:right="210" w:hangingChars="354" w:hanging="991"/>
        <w:textAlignment w:val="center"/>
        <w:rPr>
          <w:szCs w:val="22"/>
        </w:rPr>
      </w:pPr>
      <w:r>
        <w:rPr>
          <w:rFonts w:hint="eastAsia"/>
          <w:szCs w:val="22"/>
        </w:rPr>
        <w:t xml:space="preserve">Initial value of scrambling sequence </w:t>
      </w:r>
    </w:p>
    <w:p w:rsidR="006311DE" w:rsidRDefault="00B174B8" w:rsidP="00BC561D">
      <w:pPr>
        <w:spacing w:before="120" w:afterLines="100"/>
        <w:textAlignment w:val="center"/>
      </w:pPr>
      <w:r>
        <w:rPr>
          <w:rFonts w:hint="eastAsia"/>
        </w:rPr>
        <w:t>The initial values of scrambling sequence for 1</w:t>
      </w:r>
      <w:r>
        <w:rPr>
          <w:rFonts w:hint="eastAsia"/>
          <w:vertAlign w:val="superscript"/>
        </w:rPr>
        <w:t>st</w:t>
      </w:r>
      <w:r>
        <w:rPr>
          <w:rFonts w:hint="eastAsia"/>
        </w:rPr>
        <w:t xml:space="preserve"> SCI, 2</w:t>
      </w:r>
      <w:r>
        <w:rPr>
          <w:rFonts w:hint="eastAsia"/>
          <w:vertAlign w:val="superscript"/>
        </w:rPr>
        <w:t>nd</w:t>
      </w:r>
      <w:r>
        <w:rPr>
          <w:rFonts w:hint="eastAsia"/>
        </w:rPr>
        <w:t xml:space="preserve"> SCI and data process are not determined. According to the scheme used on legacy sidelink or Uu, we propose to use the following values for the corresponding initial sequence:</w:t>
      </w:r>
    </w:p>
    <w:p w:rsidR="005B2EEC" w:rsidRDefault="00B174B8" w:rsidP="00E75A6C">
      <w:pPr>
        <w:pStyle w:val="YJ-Proposal"/>
        <w:spacing w:before="120" w:after="120"/>
        <w:rPr>
          <w:szCs w:val="22"/>
          <w:lang w:val="en-US" w:eastAsia="zh-CN"/>
        </w:rPr>
      </w:pPr>
      <w:bookmarkStart w:id="39" w:name="_Toc2455"/>
      <w:bookmarkStart w:id="40" w:name="_Toc16864"/>
      <w:r>
        <w:rPr>
          <w:rFonts w:hint="eastAsia"/>
          <w:szCs w:val="22"/>
          <w:lang w:val="en-US" w:eastAsia="zh-CN"/>
        </w:rPr>
        <w:t>Fixed value should be defined as the initial value of PSCCH scrambling, eg, 1010.</w:t>
      </w:r>
      <w:bookmarkEnd w:id="39"/>
      <w:bookmarkEnd w:id="40"/>
    </w:p>
    <w:p w:rsidR="005B2EEC" w:rsidRDefault="00B174B8" w:rsidP="00E75A6C">
      <w:pPr>
        <w:pStyle w:val="YJ-Proposal"/>
        <w:spacing w:before="120" w:after="120"/>
        <w:rPr>
          <w:lang w:val="en-US" w:eastAsia="zh-CN"/>
        </w:rPr>
      </w:pPr>
      <w:bookmarkStart w:id="41" w:name="_Toc5899"/>
      <w:bookmarkStart w:id="42" w:name="_Toc27414"/>
      <w:r>
        <w:rPr>
          <w:rFonts w:hint="eastAsia"/>
          <w:lang w:val="en-US" w:eastAsia="zh-CN"/>
        </w:rPr>
        <w:t>Using CRC of 1</w:t>
      </w:r>
      <w:r>
        <w:rPr>
          <w:rFonts w:hint="eastAsia"/>
          <w:vertAlign w:val="superscript"/>
          <w:lang w:val="en-US" w:eastAsia="zh-CN"/>
        </w:rPr>
        <w:t>st</w:t>
      </w:r>
      <w:r>
        <w:rPr>
          <w:rFonts w:hint="eastAsia"/>
          <w:lang w:val="en-US" w:eastAsia="zh-CN"/>
        </w:rPr>
        <w:t xml:space="preserve"> SCI as the initial value for 2</w:t>
      </w:r>
      <w:r>
        <w:rPr>
          <w:rFonts w:hint="eastAsia"/>
          <w:vertAlign w:val="superscript"/>
          <w:lang w:val="en-US" w:eastAsia="zh-CN"/>
        </w:rPr>
        <w:t>nd</w:t>
      </w:r>
      <w:r>
        <w:rPr>
          <w:rFonts w:hint="eastAsia"/>
          <w:lang w:val="en-US" w:eastAsia="zh-CN"/>
        </w:rPr>
        <w:t xml:space="preserve"> SCI scrambling.</w:t>
      </w:r>
      <w:bookmarkEnd w:id="41"/>
      <w:bookmarkEnd w:id="42"/>
    </w:p>
    <w:p w:rsidR="005B2EEC" w:rsidRDefault="00B174B8" w:rsidP="00E75A6C">
      <w:pPr>
        <w:pStyle w:val="YJ-Proposal"/>
        <w:spacing w:before="120" w:after="120"/>
        <w:rPr>
          <w:lang w:val="en-US" w:eastAsia="zh-CN"/>
        </w:rPr>
      </w:pPr>
      <w:bookmarkStart w:id="43" w:name="_Toc28420"/>
      <w:bookmarkStart w:id="44" w:name="_Toc8225"/>
      <w:r>
        <w:rPr>
          <w:rFonts w:hint="eastAsia"/>
          <w:lang w:val="en-US" w:eastAsia="zh-CN"/>
        </w:rPr>
        <w:t>Using CRC of 1</w:t>
      </w:r>
      <w:r>
        <w:rPr>
          <w:rFonts w:hint="eastAsia"/>
          <w:vertAlign w:val="superscript"/>
          <w:lang w:val="en-US" w:eastAsia="zh-CN"/>
        </w:rPr>
        <w:t>st</w:t>
      </w:r>
      <w:r>
        <w:rPr>
          <w:rFonts w:hint="eastAsia"/>
          <w:lang w:val="en-US" w:eastAsia="zh-CN"/>
        </w:rPr>
        <w:t xml:space="preserve"> SCI as the initial value for PSSCH scrambling.</w:t>
      </w:r>
      <w:bookmarkEnd w:id="43"/>
      <w:r>
        <w:rPr>
          <w:rFonts w:hint="eastAsia"/>
          <w:lang w:val="en-US" w:eastAsia="zh-CN"/>
        </w:rPr>
        <w:t xml:space="preserve"> </w:t>
      </w:r>
      <w:bookmarkEnd w:id="44"/>
    </w:p>
    <w:p w:rsidR="005B2EEC" w:rsidRDefault="00B174B8" w:rsidP="00E75A6C">
      <w:pPr>
        <w:pStyle w:val="2"/>
        <w:spacing w:before="120" w:after="120"/>
        <w:ind w:left="991" w:right="210" w:hangingChars="354" w:hanging="991"/>
        <w:rPr>
          <w:szCs w:val="22"/>
        </w:rPr>
      </w:pPr>
      <w:r>
        <w:rPr>
          <w:rFonts w:hint="eastAsia"/>
          <w:szCs w:val="22"/>
        </w:rPr>
        <w:t xml:space="preserve">Resource for CSI-RS and PT-RS </w:t>
      </w:r>
    </w:p>
    <w:p w:rsidR="006311DE" w:rsidRDefault="00B174B8" w:rsidP="00BC561D">
      <w:pPr>
        <w:spacing w:before="120" w:afterLines="100"/>
        <w:textAlignment w:val="center"/>
        <w:rPr>
          <w:szCs w:val="22"/>
        </w:rPr>
      </w:pPr>
      <w:bookmarkStart w:id="45" w:name="_Toc5114"/>
      <w:r>
        <w:rPr>
          <w:rFonts w:hint="eastAsia"/>
          <w:szCs w:val="22"/>
        </w:rPr>
        <w:t xml:space="preserve">The patterns and available configuration of sidelink PT-RS and CSI-RS are determined based on the schemes on Uu. According to the relevant configuration, there may be RE conflict between PT-RS/CSI-RS and PSCCH/PSSCH resources. For the conflict cases, it should be clarified how to map PT-RS and CSI-RS. </w:t>
      </w:r>
    </w:p>
    <w:p w:rsidR="006311DE" w:rsidRDefault="00B174B8" w:rsidP="00BC561D">
      <w:pPr>
        <w:spacing w:before="120" w:afterLines="100"/>
        <w:textAlignment w:val="center"/>
        <w:rPr>
          <w:szCs w:val="22"/>
        </w:rPr>
      </w:pPr>
      <w:r>
        <w:rPr>
          <w:rFonts w:hint="eastAsia"/>
          <w:szCs w:val="22"/>
        </w:rPr>
        <w:t>PSCCH resource and the REs used for 2</w:t>
      </w:r>
      <w:r>
        <w:rPr>
          <w:rFonts w:hint="eastAsia"/>
          <w:szCs w:val="22"/>
          <w:vertAlign w:val="superscript"/>
        </w:rPr>
        <w:t>nd</w:t>
      </w:r>
      <w:r>
        <w:rPr>
          <w:rFonts w:hint="eastAsia"/>
          <w:szCs w:val="22"/>
        </w:rPr>
        <w:t xml:space="preserve"> SCI in PSSCH are used for carrying sidelink control information, it should have higher priority than the transmitting of PT-RS and CSI-RS. Therefore, we propose to drop the PT-RS and CSI-RS on the REs which are conflicted with PSCCH and the resource used for 2</w:t>
      </w:r>
      <w:r>
        <w:rPr>
          <w:rFonts w:hint="eastAsia"/>
          <w:szCs w:val="22"/>
          <w:vertAlign w:val="superscript"/>
        </w:rPr>
        <w:t>nd</w:t>
      </w:r>
      <w:r>
        <w:rPr>
          <w:rFonts w:hint="eastAsia"/>
          <w:szCs w:val="22"/>
        </w:rPr>
        <w:t xml:space="preserve"> SCI.</w:t>
      </w:r>
    </w:p>
    <w:p w:rsidR="005B2EEC" w:rsidRDefault="00B174B8" w:rsidP="00E75A6C">
      <w:pPr>
        <w:pStyle w:val="YJ-Proposal"/>
        <w:spacing w:before="120" w:after="120"/>
        <w:rPr>
          <w:szCs w:val="22"/>
          <w:lang w:val="en-US" w:eastAsia="zh-CN"/>
        </w:rPr>
      </w:pPr>
      <w:bookmarkStart w:id="46" w:name="_Toc16700"/>
      <w:r>
        <w:rPr>
          <w:rFonts w:hint="eastAsia"/>
          <w:szCs w:val="22"/>
          <w:lang w:val="en-US" w:eastAsia="zh-CN"/>
        </w:rPr>
        <w:lastRenderedPageBreak/>
        <w:t>PT-RS and CSI-RS are not mapped on PSCCH resource.</w:t>
      </w:r>
      <w:bookmarkEnd w:id="45"/>
      <w:bookmarkEnd w:id="46"/>
    </w:p>
    <w:p w:rsidR="005B2EEC" w:rsidRDefault="00B174B8" w:rsidP="00E75A6C">
      <w:pPr>
        <w:pStyle w:val="YJ-Proposal"/>
        <w:spacing w:before="120" w:after="120"/>
        <w:rPr>
          <w:lang w:val="en-US" w:eastAsia="zh-CN"/>
        </w:rPr>
      </w:pPr>
      <w:bookmarkStart w:id="47" w:name="_Toc23165"/>
      <w:r>
        <w:rPr>
          <w:rFonts w:hint="eastAsia"/>
          <w:szCs w:val="22"/>
          <w:lang w:val="en-US" w:eastAsia="zh-CN"/>
        </w:rPr>
        <w:t>On the REs configured for 2</w:t>
      </w:r>
      <w:r>
        <w:rPr>
          <w:rFonts w:hint="eastAsia"/>
          <w:szCs w:val="22"/>
          <w:vertAlign w:val="superscript"/>
          <w:lang w:val="en-US" w:eastAsia="zh-CN"/>
        </w:rPr>
        <w:t>nd</w:t>
      </w:r>
      <w:r>
        <w:rPr>
          <w:rFonts w:hint="eastAsia"/>
          <w:szCs w:val="22"/>
          <w:lang w:val="en-US" w:eastAsia="zh-CN"/>
        </w:rPr>
        <w:t xml:space="preserve"> SCI in PSSCH resource, PT-RS and CSI-RS are not transmitted.</w:t>
      </w:r>
      <w:bookmarkEnd w:id="47"/>
    </w:p>
    <w:p w:rsidR="005B2EEC" w:rsidRDefault="00B174B8" w:rsidP="00E75A6C">
      <w:pPr>
        <w:pStyle w:val="2"/>
        <w:spacing w:before="120" w:after="120"/>
        <w:ind w:left="991" w:right="210" w:hangingChars="354" w:hanging="991"/>
        <w:rPr>
          <w:szCs w:val="22"/>
        </w:rPr>
      </w:pPr>
      <w:r>
        <w:rPr>
          <w:rFonts w:hint="eastAsia"/>
          <w:szCs w:val="22"/>
        </w:rPr>
        <w:t>Frequency OCC of PSCCH DMRS</w:t>
      </w:r>
    </w:p>
    <w:p w:rsidR="006311DE" w:rsidRDefault="00B174B8" w:rsidP="00BC561D">
      <w:pPr>
        <w:spacing w:before="120" w:afterLines="100"/>
        <w:textAlignment w:val="center"/>
      </w:pPr>
      <w:bookmarkStart w:id="48" w:name="_Toc24787"/>
      <w:r>
        <w:rPr>
          <w:rFonts w:hint="eastAsia"/>
        </w:rPr>
        <w:t>Based on the previous discussion, a number of frequency OCC of PSCCH DMRS should be selected from [2,3,4]. As the RE density of PSCCH DMRS is 1/4, i.e. 3 REs per RB, we propose to use 3 frequency OCC for DMRS of PSCCH.</w:t>
      </w:r>
    </w:p>
    <w:p w:rsidR="005B2EEC" w:rsidRDefault="00B174B8" w:rsidP="00E75A6C">
      <w:pPr>
        <w:pStyle w:val="YJ-Proposal"/>
        <w:spacing w:before="120" w:after="120"/>
        <w:rPr>
          <w:szCs w:val="22"/>
          <w:lang w:val="en-US" w:eastAsia="zh-CN"/>
        </w:rPr>
      </w:pPr>
      <w:bookmarkStart w:id="49" w:name="_Toc8489"/>
      <w:r>
        <w:rPr>
          <w:rFonts w:hint="eastAsia"/>
          <w:lang w:val="en-US" w:eastAsia="zh-CN"/>
        </w:rPr>
        <w:t>Using 3 frequency OCC for PSCCH DMRS.</w:t>
      </w:r>
      <w:bookmarkEnd w:id="48"/>
      <w:bookmarkEnd w:id="49"/>
      <w:r>
        <w:rPr>
          <w:rFonts w:hint="eastAsia"/>
          <w:lang w:val="en-US" w:eastAsia="zh-CN"/>
        </w:rPr>
        <w:t xml:space="preserve"> </w:t>
      </w:r>
    </w:p>
    <w:p w:rsidR="005B2EEC" w:rsidRDefault="00B174B8" w:rsidP="00E75A6C">
      <w:pPr>
        <w:pStyle w:val="2"/>
        <w:spacing w:before="120" w:after="120"/>
        <w:ind w:left="991" w:right="210" w:hangingChars="354" w:hanging="991"/>
        <w:rPr>
          <w:szCs w:val="22"/>
        </w:rPr>
      </w:pPr>
      <w:r>
        <w:rPr>
          <w:rFonts w:hint="eastAsia"/>
          <w:szCs w:val="22"/>
        </w:rPr>
        <w:t xml:space="preserve">MCS table determined </w:t>
      </w:r>
    </w:p>
    <w:p w:rsidR="006311DE" w:rsidRDefault="00B174B8" w:rsidP="00BC561D">
      <w:pPr>
        <w:spacing w:before="120" w:afterLines="100"/>
        <w:textAlignment w:val="center"/>
      </w:pPr>
      <w:r>
        <w:rPr>
          <w:rFonts w:hint="eastAsia"/>
        </w:rPr>
        <w:t>Although three MCS tables are supported on sidelink, there is no detail discussion or stimulation to show that using more than one MCS tables for a resource pool can provide additional benefit. And we propose to use only one of the MCS tables per resource pool</w:t>
      </w:r>
      <w:r w:rsidR="00934DFA">
        <w:rPr>
          <w:rFonts w:hint="eastAsia"/>
        </w:rPr>
        <w:t xml:space="preserve"> and</w:t>
      </w:r>
      <w:r>
        <w:rPr>
          <w:rFonts w:hint="eastAsia"/>
        </w:rPr>
        <w:t>the MCS table used for a resource pool should be (pre-)configured.</w:t>
      </w:r>
    </w:p>
    <w:p w:rsidR="005B2EEC" w:rsidRDefault="00B174B8" w:rsidP="00E75A6C">
      <w:pPr>
        <w:pStyle w:val="YJ-Proposal"/>
        <w:spacing w:before="120" w:after="120"/>
        <w:rPr>
          <w:szCs w:val="22"/>
          <w:lang w:val="en-US" w:eastAsia="zh-CN"/>
        </w:rPr>
      </w:pPr>
      <w:bookmarkStart w:id="50" w:name="_Toc16397"/>
      <w:bookmarkStart w:id="51" w:name="_Toc3911"/>
      <w:r>
        <w:rPr>
          <w:rFonts w:hint="eastAsia"/>
          <w:szCs w:val="22"/>
          <w:lang w:val="en-US" w:eastAsia="zh-CN"/>
        </w:rPr>
        <w:t>Only one MCS table</w:t>
      </w:r>
      <w:r w:rsidR="009815B6">
        <w:rPr>
          <w:rFonts w:hint="eastAsia"/>
          <w:szCs w:val="22"/>
          <w:lang w:val="en-US" w:eastAsia="zh-CN"/>
        </w:rPr>
        <w:t xml:space="preserve"> is </w:t>
      </w:r>
      <w:r>
        <w:rPr>
          <w:rFonts w:hint="eastAsia"/>
          <w:szCs w:val="22"/>
          <w:lang w:val="en-US" w:eastAsia="zh-CN"/>
        </w:rPr>
        <w:t>configured per resource pool.</w:t>
      </w:r>
      <w:bookmarkEnd w:id="50"/>
      <w:bookmarkEnd w:id="51"/>
    </w:p>
    <w:p w:rsidR="005B2EEC" w:rsidRDefault="00B174B8" w:rsidP="00E75A6C">
      <w:pPr>
        <w:pStyle w:val="2"/>
        <w:spacing w:before="120" w:after="120"/>
        <w:ind w:left="991" w:right="210" w:hangingChars="354" w:hanging="991"/>
        <w:rPr>
          <w:szCs w:val="22"/>
        </w:rPr>
      </w:pPr>
      <w:r>
        <w:rPr>
          <w:rFonts w:hint="eastAsia"/>
          <w:szCs w:val="22"/>
        </w:rPr>
        <w:t xml:space="preserve">ECP DMRS pattern </w:t>
      </w:r>
    </w:p>
    <w:p w:rsidR="006311DE" w:rsidRDefault="00B174B8" w:rsidP="00BC561D">
      <w:pPr>
        <w:spacing w:before="120" w:afterLines="100"/>
        <w:textAlignment w:val="center"/>
      </w:pPr>
      <w:r>
        <w:rPr>
          <w:rFonts w:hint="eastAsia"/>
        </w:rPr>
        <w:t>Since several DMRS patterns with different densities are supported for sidelink communication and it can be chosen by UE depending to actual conditions, there is no need to introduce additional DMRS pattern for extend</w:t>
      </w:r>
      <w:r w:rsidR="00E75A6C">
        <w:rPr>
          <w:rFonts w:hint="eastAsia"/>
        </w:rPr>
        <w:t>ed</w:t>
      </w:r>
      <w:r>
        <w:rPr>
          <w:rFonts w:hint="eastAsia"/>
        </w:rPr>
        <w:t xml:space="preserve"> CP.</w:t>
      </w:r>
    </w:p>
    <w:p w:rsidR="005B2EEC" w:rsidRDefault="00B174B8" w:rsidP="00E75A6C">
      <w:pPr>
        <w:pStyle w:val="YJ-Proposal"/>
        <w:spacing w:before="120" w:after="120"/>
        <w:rPr>
          <w:lang w:val="en-US" w:eastAsia="zh-CN"/>
        </w:rPr>
      </w:pPr>
      <w:bookmarkStart w:id="52" w:name="_Toc21563"/>
      <w:bookmarkStart w:id="53" w:name="_Toc21051"/>
      <w:r>
        <w:rPr>
          <w:rFonts w:hint="eastAsia"/>
          <w:szCs w:val="22"/>
          <w:lang w:val="en-US" w:eastAsia="zh-CN"/>
        </w:rPr>
        <w:t>No additional DMRS pattern is needed for ECP.</w:t>
      </w:r>
      <w:bookmarkEnd w:id="52"/>
      <w:bookmarkEnd w:id="53"/>
    </w:p>
    <w:p w:rsidR="005B2EEC" w:rsidRDefault="00B174B8">
      <w:pPr>
        <w:pStyle w:val="1"/>
        <w:spacing w:before="120" w:after="120"/>
        <w:ind w:left="0"/>
        <w:rPr>
          <w:rFonts w:eastAsia="宋体"/>
        </w:rPr>
      </w:pPr>
      <w:bookmarkStart w:id="54" w:name="_Toc30716"/>
      <w:bookmarkStart w:id="55" w:name="_Toc19141"/>
      <w:bookmarkStart w:id="56" w:name="_Toc8335"/>
      <w:bookmarkEnd w:id="54"/>
      <w:bookmarkEnd w:id="55"/>
      <w:bookmarkEnd w:id="56"/>
      <w:r>
        <w:rPr>
          <w:rFonts w:eastAsia="宋体" w:hint="eastAsia"/>
        </w:rPr>
        <w:t>Conclusion</w:t>
      </w:r>
    </w:p>
    <w:p w:rsidR="005B2EEC" w:rsidRDefault="00B174B8">
      <w:pPr>
        <w:spacing w:before="120" w:after="120"/>
      </w:pPr>
      <w:r>
        <w:rPr>
          <w:rFonts w:hint="eastAsia"/>
          <w:szCs w:val="22"/>
        </w:rPr>
        <w:t>According to the discussion above, we prefer to modify or clarify the following issues in sidelink structure in relevant TS:</w:t>
      </w:r>
    </w:p>
    <w:p w:rsidR="005B2EEC" w:rsidRDefault="007E7E47" w:rsidP="00B174B8">
      <w:pPr>
        <w:pStyle w:val="10"/>
        <w:tabs>
          <w:tab w:val="clear" w:pos="0"/>
        </w:tabs>
        <w:spacing w:before="120" w:after="120"/>
      </w:pPr>
      <w:r>
        <w:fldChar w:fldCharType="begin"/>
      </w:r>
      <w:r w:rsidR="00B174B8">
        <w:instrText>TOC \n  \t "YJ-Proposal,1,sub-proposal,2,3rd level proposal,3" \h</w:instrText>
      </w:r>
      <w:r>
        <w:fldChar w:fldCharType="separate"/>
      </w:r>
      <w:hyperlink w:anchor="_Toc30873" w:history="1">
        <w:r w:rsidR="00B174B8">
          <w:rPr>
            <w:rFonts w:eastAsia="宋体"/>
          </w:rPr>
          <w:t xml:space="preserve">Proposal 1: </w:t>
        </w:r>
        <w:r w:rsidR="00B174B8">
          <w:t>The length of the bitmap for resource pool allocation is (pre-)configured</w:t>
        </w:r>
        <w:r w:rsidR="00B174B8">
          <w:rPr>
            <w:rFonts w:hint="eastAsia"/>
          </w:rPr>
          <w:t xml:space="preserve"> per resource pool, available values are</w:t>
        </w:r>
        <w:r w:rsidR="00B174B8">
          <w:t xml:space="preserve"> [64,32,16,8].</w:t>
        </w:r>
      </w:hyperlink>
    </w:p>
    <w:p w:rsidR="005B2EEC" w:rsidRDefault="007E7E47" w:rsidP="004906BE">
      <w:pPr>
        <w:pStyle w:val="10"/>
        <w:tabs>
          <w:tab w:val="clear" w:pos="0"/>
        </w:tabs>
        <w:spacing w:before="120" w:after="120"/>
      </w:pPr>
      <w:hyperlink w:anchor="_Toc29235" w:history="1">
        <w:r w:rsidR="00B174B8">
          <w:rPr>
            <w:rFonts w:eastAsia="宋体"/>
          </w:rPr>
          <w:t xml:space="preserve">Proposal 2: </w:t>
        </w:r>
        <w:r w:rsidR="00B174B8">
          <w:rPr>
            <w:rFonts w:hint="eastAsia"/>
          </w:rPr>
          <w:t>Wi</w:t>
        </w:r>
      </w:hyperlink>
      <w:r w:rsidR="00BD2AD2" w:rsidRPr="00BD2AD2">
        <w:t>th the bitmap length value range [64,32,16,8], reserved slot is not needed in NR SL resource pool allocation.</w:t>
      </w:r>
    </w:p>
    <w:p w:rsidR="005B2EEC" w:rsidRDefault="007E7E47" w:rsidP="004906BE">
      <w:pPr>
        <w:pStyle w:val="10"/>
        <w:tabs>
          <w:tab w:val="clear" w:pos="0"/>
        </w:tabs>
        <w:spacing w:before="120" w:after="120"/>
      </w:pPr>
      <w:hyperlink w:anchor="_Toc18670" w:history="1">
        <w:r w:rsidR="00B174B8">
          <w:rPr>
            <w:rFonts w:eastAsia="宋体"/>
          </w:rPr>
          <w:t xml:space="preserve">Proposal 3: </w:t>
        </w:r>
        <w:r w:rsidR="00B174B8">
          <w:t>Us</w:t>
        </w:r>
        <w:r w:rsidR="006E72CB">
          <w:rPr>
            <w:rFonts w:hint="eastAsia"/>
          </w:rPr>
          <w:t>e</w:t>
        </w:r>
        <w:r w:rsidR="00B174B8">
          <w:t xml:space="preserve"> 10240 ms as resource pool bitmap period.</w:t>
        </w:r>
      </w:hyperlink>
    </w:p>
    <w:p w:rsidR="00870DFF" w:rsidRDefault="007E7E47" w:rsidP="008F3CF5">
      <w:pPr>
        <w:pStyle w:val="10"/>
        <w:tabs>
          <w:tab w:val="clear" w:pos="0"/>
        </w:tabs>
        <w:spacing w:before="120" w:after="120"/>
      </w:pPr>
      <w:hyperlink w:anchor="_Toc4693" w:history="1">
        <w:r w:rsidR="00B174B8">
          <w:rPr>
            <w:rFonts w:eastAsia="宋体"/>
          </w:rPr>
          <w:t xml:space="preserve">Proposal 4: </w:t>
        </w:r>
        <w:r w:rsidR="00B174B8">
          <w:rPr>
            <w:rFonts w:hint="eastAsia"/>
            <w:szCs w:val="22"/>
          </w:rPr>
          <w:t>The sub-channel should be used as granularity of frequency resource allocation for sidelink resource pool, i.e. the number of PRBs configured for a resource pool should be multiple of sub-channel size.</w:t>
        </w:r>
      </w:hyperlink>
    </w:p>
    <w:p w:rsidR="00870DFF" w:rsidRDefault="007E7E47">
      <w:pPr>
        <w:pStyle w:val="10"/>
        <w:tabs>
          <w:tab w:val="clear" w:pos="0"/>
        </w:tabs>
        <w:spacing w:before="120" w:after="120"/>
      </w:pPr>
      <w:hyperlink w:anchor="_Toc17612" w:history="1">
        <w:r w:rsidR="00B174B8">
          <w:rPr>
            <w:rFonts w:eastAsia="宋体"/>
          </w:rPr>
          <w:t xml:space="preserve">Proposal 5: </w:t>
        </w:r>
        <w:r w:rsidR="00B174B8">
          <w:rPr>
            <w:rFonts w:hint="eastAsia"/>
          </w:rPr>
          <w:t>For TB size determin</w:t>
        </w:r>
        <w:r w:rsidR="00CD56DE">
          <w:rPr>
            <w:rFonts w:hint="eastAsia"/>
          </w:rPr>
          <w:t>ation</w:t>
        </w:r>
        <w:r w:rsidR="00B174B8">
          <w:rPr>
            <w:rFonts w:hint="eastAsia"/>
          </w:rPr>
          <w:t>, the number of symbols of PSSCH should use an average value for the slots with and without PSFCH resource.</w:t>
        </w:r>
      </w:hyperlink>
    </w:p>
    <w:p w:rsidR="00870DFF" w:rsidRDefault="007E7E47">
      <w:pPr>
        <w:pStyle w:val="10"/>
        <w:tabs>
          <w:tab w:val="clear" w:pos="0"/>
        </w:tabs>
        <w:spacing w:before="120" w:after="120"/>
      </w:pPr>
      <w:hyperlink w:anchor="_Toc23318" w:history="1">
        <w:r w:rsidR="00B174B8">
          <w:rPr>
            <w:rFonts w:eastAsia="宋体"/>
          </w:rPr>
          <w:t xml:space="preserve">Proposal 6: </w:t>
        </w:r>
        <w:r w:rsidR="00B174B8">
          <w:rPr>
            <w:rFonts w:hint="eastAsia"/>
          </w:rPr>
          <w:t xml:space="preserve">For TB size </w:t>
        </w:r>
        <w:r w:rsidR="00A03060">
          <w:rPr>
            <w:rFonts w:hint="eastAsia"/>
          </w:rPr>
          <w:t>determination</w:t>
        </w:r>
        <w:r w:rsidR="00B174B8">
          <w:rPr>
            <w:rFonts w:hint="eastAsia"/>
          </w:rPr>
          <w:t>, the overhead of PT-RS, CSI-RS and 2</w:t>
        </w:r>
        <w:r w:rsidR="00B174B8">
          <w:rPr>
            <w:rFonts w:hint="eastAsia"/>
            <w:vertAlign w:val="superscript"/>
          </w:rPr>
          <w:t>nd</w:t>
        </w:r>
        <w:r w:rsidR="00B174B8">
          <w:rPr>
            <w:rFonts w:hint="eastAsia"/>
          </w:rPr>
          <w:t xml:space="preserve"> SCI should be covered through </w:t>
        </w:r>
        <w:r w:rsidR="005B2EEC" w:rsidRPr="005B2EEC">
          <w:rPr>
            <w:rFonts w:hint="eastAsia"/>
            <w:lang w:eastAsia="ko-KR"/>
          </w:rPr>
          <w:object w:dxaOrig="520" w:dyaOrig="340">
            <v:shape id="_x0000_i1070" type="#_x0000_t75" style="width:29.25pt;height:21.75pt" o:ole="">
              <v:imagedata r:id="rId38" o:title=""/>
            </v:shape>
            <o:OLEObject Type="Embed" ProgID="Equation.3" ShapeID="_x0000_i1070" DrawAspect="Content" ObjectID="_1648102557" r:id="rId92"/>
          </w:object>
        </w:r>
        <w:r w:rsidR="00B174B8">
          <w:rPr>
            <w:rFonts w:hint="eastAsia"/>
          </w:rPr>
          <w:t xml:space="preserve"> which is (pre-)configured per resource pool.</w:t>
        </w:r>
      </w:hyperlink>
    </w:p>
    <w:p w:rsidR="00870DFF" w:rsidRDefault="007E7E47">
      <w:pPr>
        <w:pStyle w:val="10"/>
        <w:tabs>
          <w:tab w:val="clear" w:pos="0"/>
        </w:tabs>
        <w:spacing w:before="120" w:after="120"/>
      </w:pPr>
      <w:hyperlink w:anchor="_Toc16920" w:history="1">
        <w:r w:rsidR="00B174B8">
          <w:rPr>
            <w:rFonts w:eastAsia="宋体"/>
            <w:szCs w:val="22"/>
          </w:rPr>
          <w:t xml:space="preserve">Proposal 7: </w:t>
        </w:r>
        <w:r w:rsidR="00B174B8">
          <w:rPr>
            <w:rFonts w:hint="eastAsia"/>
          </w:rPr>
          <w:t>For TB size determin</w:t>
        </w:r>
        <w:r w:rsidR="00753482">
          <w:rPr>
            <w:rFonts w:hint="eastAsia"/>
          </w:rPr>
          <w:t>ation</w:t>
        </w:r>
        <w:r w:rsidR="00B174B8">
          <w:rPr>
            <w:rFonts w:hint="eastAsia"/>
          </w:rPr>
          <w:t>, the REs of PSCCH should be subtracted from the total resources of PSSCH.</w:t>
        </w:r>
      </w:hyperlink>
    </w:p>
    <w:p w:rsidR="00870DFF" w:rsidRDefault="007E7E47">
      <w:pPr>
        <w:pStyle w:val="10"/>
        <w:tabs>
          <w:tab w:val="clear" w:pos="0"/>
        </w:tabs>
        <w:spacing w:before="120" w:after="120"/>
      </w:pPr>
      <w:hyperlink w:anchor="_Toc13986" w:history="1">
        <w:r w:rsidR="00B174B8">
          <w:rPr>
            <w:rFonts w:eastAsia="宋体"/>
          </w:rPr>
          <w:t xml:space="preserve">Proposal 8: </w:t>
        </w:r>
        <w:r w:rsidR="00B174B8">
          <w:rPr>
            <w:rFonts w:hint="eastAsia"/>
          </w:rPr>
          <w:t>The TB size of PSSCH should be determined as following:</w:t>
        </w:r>
      </w:hyperlink>
    </w:p>
    <w:p w:rsidR="00870DFF" w:rsidRDefault="007E7E47">
      <w:pPr>
        <w:pStyle w:val="21"/>
        <w:tabs>
          <w:tab w:val="clear" w:pos="420"/>
          <w:tab w:val="right" w:pos="9660"/>
        </w:tabs>
        <w:spacing w:before="120" w:after="120"/>
        <w:ind w:left="822" w:hanging="402"/>
      </w:pPr>
      <w:hyperlink w:anchor="_Toc9925" w:history="1">
        <w:r w:rsidR="00B174B8">
          <w:rPr>
            <w:rFonts w:ascii="Arial" w:eastAsiaTheme="minorEastAsia" w:hAnsi="Arial" w:cs="Arial"/>
            <w:szCs w:val="22"/>
          </w:rPr>
          <w:t xml:space="preserve">• </w:t>
        </w:r>
        <w:r w:rsidR="005B2EEC" w:rsidRPr="005B2EEC">
          <w:rPr>
            <w:rFonts w:eastAsiaTheme="minorEastAsia" w:hint="eastAsia"/>
            <w:szCs w:val="22"/>
            <w:lang w:eastAsia="ko-KR"/>
          </w:rPr>
          <w:object w:dxaOrig="3379" w:dyaOrig="400">
            <v:shape id="_x0000_i1071" type="#_x0000_t75" style="width:168pt;height:20.25pt" o:ole="">
              <v:imagedata r:id="rId75" o:title=""/>
            </v:shape>
            <o:OLEObject Type="Embed" ProgID="Equation.DSMT4" ShapeID="_x0000_i1071" DrawAspect="Content" ObjectID="_1648102558" r:id="rId93"/>
          </w:object>
        </w:r>
        <w:r w:rsidR="00B174B8">
          <w:rPr>
            <w:rFonts w:hint="eastAsia"/>
            <w:szCs w:val="22"/>
          </w:rPr>
          <w:t>, w</w:t>
        </w:r>
        <w:r w:rsidR="00B174B8">
          <w:rPr>
            <w:rFonts w:eastAsiaTheme="minorEastAsia" w:hint="eastAsia"/>
            <w:szCs w:val="22"/>
          </w:rPr>
          <w:t>here</w:t>
        </w:r>
      </w:hyperlink>
    </w:p>
    <w:p w:rsidR="00870DFF" w:rsidRDefault="007E7E47">
      <w:pPr>
        <w:pStyle w:val="31"/>
        <w:tabs>
          <w:tab w:val="right" w:pos="9660"/>
        </w:tabs>
        <w:spacing w:before="120" w:after="120"/>
        <w:ind w:left="1242" w:hanging="402"/>
      </w:pPr>
      <w:hyperlink w:anchor="_Toc19914" w:history="1">
        <w:r w:rsidR="00B174B8">
          <w:rPr>
            <w:rFonts w:ascii="Arial" w:eastAsiaTheme="minorEastAsia" w:hAnsi="Arial" w:cs="Arial"/>
            <w:szCs w:val="22"/>
          </w:rPr>
          <w:t xml:space="preserve">- </w:t>
        </w:r>
        <w:r w:rsidR="005B2EEC" w:rsidRPr="005B2EEC">
          <w:rPr>
            <w:rFonts w:eastAsiaTheme="minorEastAsia" w:hint="eastAsia"/>
            <w:szCs w:val="22"/>
            <w:lang w:eastAsia="ko-KR"/>
          </w:rPr>
          <w:object w:dxaOrig="4020" w:dyaOrig="400">
            <v:shape id="_x0000_i1072" type="#_x0000_t75" style="width:201pt;height:20.25pt" o:ole="">
              <v:imagedata r:id="rId59" o:title=""/>
            </v:shape>
            <o:OLEObject Type="Embed" ProgID="Equation.DSMT4" ShapeID="_x0000_i1072" DrawAspect="Content" ObjectID="_1648102559" r:id="rId94"/>
          </w:object>
        </w:r>
      </w:hyperlink>
    </w:p>
    <w:p w:rsidR="00870DFF" w:rsidRDefault="007E7E47">
      <w:pPr>
        <w:pStyle w:val="31"/>
        <w:tabs>
          <w:tab w:val="right" w:pos="9660"/>
        </w:tabs>
        <w:spacing w:before="120" w:after="120"/>
        <w:ind w:left="1242" w:hanging="402"/>
      </w:pPr>
      <w:hyperlink w:anchor="_Toc4190" w:history="1">
        <w:r w:rsidR="00B174B8">
          <w:rPr>
            <w:rFonts w:ascii="Arial" w:eastAsiaTheme="minorEastAsia" w:hAnsi="Arial" w:cs="Arial"/>
          </w:rPr>
          <w:t xml:space="preserve">- </w:t>
        </w:r>
        <w:r w:rsidR="005B2EEC" w:rsidRPr="005B2EEC">
          <w:rPr>
            <w:rFonts w:eastAsiaTheme="minorEastAsia" w:hint="eastAsia"/>
            <w:szCs w:val="22"/>
            <w:lang w:eastAsia="ko-KR"/>
          </w:rPr>
          <w:object w:dxaOrig="3440" w:dyaOrig="380">
            <v:shape id="_x0000_i1073" type="#_x0000_t75" style="width:171.75pt;height:19.5pt" o:ole="">
              <v:imagedata r:id="rId61" o:title=""/>
            </v:shape>
            <o:OLEObject Type="Embed" ProgID="Equation.DSMT4" ShapeID="_x0000_i1073" DrawAspect="Content" ObjectID="_1648102560" r:id="rId95"/>
          </w:object>
        </w:r>
        <w:r w:rsidR="00B174B8">
          <w:rPr>
            <w:rFonts w:hint="eastAsia"/>
            <w:szCs w:val="22"/>
          </w:rPr>
          <w:t xml:space="preserve">, </w:t>
        </w:r>
        <w:r w:rsidR="00FB082A" w:rsidRPr="00FB082A">
          <w:rPr>
            <w:rFonts w:eastAsiaTheme="minorEastAsia" w:hint="eastAsia"/>
            <w:position w:val="-6"/>
            <w:szCs w:val="22"/>
            <w:lang w:eastAsia="ko-KR"/>
          </w:rPr>
          <w:object w:dxaOrig="580" w:dyaOrig="279">
            <v:shape id="_x0000_i1074" type="#_x0000_t75" style="width:28.5pt;height:14.25pt" o:ole="">
              <v:imagedata r:id="rId96" o:title=""/>
            </v:shape>
            <o:OLEObject Type="Embed" ProgID="Equation.DSMT4" ShapeID="_x0000_i1074" DrawAspect="Content" ObjectID="_1648102561" r:id="rId97"/>
          </w:object>
        </w:r>
        <w:r w:rsidR="00B174B8">
          <w:rPr>
            <w:rFonts w:eastAsiaTheme="minorEastAsia" w:hint="eastAsia"/>
            <w:szCs w:val="22"/>
          </w:rPr>
          <w:t xml:space="preserve"> is the configuration period of PSFCH in this resource pool</w:t>
        </w:r>
      </w:hyperlink>
    </w:p>
    <w:p w:rsidR="00870DFF" w:rsidRDefault="007E7E47">
      <w:pPr>
        <w:pStyle w:val="31"/>
        <w:tabs>
          <w:tab w:val="right" w:pos="9660"/>
        </w:tabs>
        <w:spacing w:before="120" w:after="120"/>
        <w:ind w:left="1242" w:hanging="402"/>
      </w:pPr>
      <w:hyperlink w:anchor="_Toc2022" w:history="1">
        <w:r w:rsidR="00B174B8">
          <w:rPr>
            <w:rFonts w:ascii="Arial" w:eastAsiaTheme="minorEastAsia" w:hAnsi="Arial" w:cs="Arial"/>
            <w:szCs w:val="22"/>
          </w:rPr>
          <w:t xml:space="preserve">- </w:t>
        </w:r>
        <w:r w:rsidR="00B174B8">
          <w:rPr>
            <w:rFonts w:eastAsiaTheme="minorEastAsia" w:hint="eastAsia"/>
            <w:szCs w:val="22"/>
          </w:rPr>
          <w:t>The overhead of PT-RS, CSI-RS and 2</w:t>
        </w:r>
        <w:r w:rsidR="00B174B8">
          <w:rPr>
            <w:rFonts w:eastAsiaTheme="minorEastAsia" w:hint="eastAsia"/>
            <w:szCs w:val="22"/>
            <w:vertAlign w:val="superscript"/>
          </w:rPr>
          <w:t>nd</w:t>
        </w:r>
        <w:r w:rsidR="00B174B8">
          <w:rPr>
            <w:rFonts w:eastAsiaTheme="minorEastAsia" w:hint="eastAsia"/>
            <w:szCs w:val="22"/>
          </w:rPr>
          <w:t xml:space="preserve"> SCI is covered in </w:t>
        </w:r>
        <w:r w:rsidR="005B2EEC" w:rsidRPr="005B2EEC">
          <w:rPr>
            <w:rFonts w:eastAsiaTheme="minorEastAsia" w:hint="eastAsia"/>
            <w:szCs w:val="22"/>
            <w:lang w:eastAsia="ko-KR"/>
          </w:rPr>
          <w:object w:dxaOrig="540" w:dyaOrig="380">
            <v:shape id="_x0000_i1075" type="#_x0000_t75" style="width:27pt;height:19.5pt" o:ole="">
              <v:imagedata r:id="rId81" o:title=""/>
            </v:shape>
            <o:OLEObject Type="Embed" ProgID="Equation.DSMT4" ShapeID="_x0000_i1075" DrawAspect="Content" ObjectID="_1648102562" r:id="rId98"/>
          </w:object>
        </w:r>
        <w:r w:rsidR="00B174B8">
          <w:rPr>
            <w:rFonts w:eastAsiaTheme="minorEastAsia" w:hint="eastAsia"/>
          </w:rPr>
          <w:t xml:space="preserve"> which is (pre-)configured per resource pool</w:t>
        </w:r>
      </w:hyperlink>
    </w:p>
    <w:p w:rsidR="00870DFF" w:rsidRDefault="007E7E47">
      <w:pPr>
        <w:pStyle w:val="21"/>
        <w:tabs>
          <w:tab w:val="clear" w:pos="420"/>
          <w:tab w:val="right" w:pos="9660"/>
        </w:tabs>
        <w:spacing w:before="120" w:after="120"/>
        <w:ind w:left="822" w:hanging="402"/>
      </w:pPr>
      <w:hyperlink w:anchor="_Toc28914" w:history="1">
        <w:r w:rsidR="00B174B8">
          <w:rPr>
            <w:rFonts w:ascii="Arial" w:hAnsi="Arial" w:cs="Arial"/>
            <w:szCs w:val="22"/>
          </w:rPr>
          <w:t xml:space="preserve">• </w:t>
        </w:r>
        <w:r w:rsidR="005B2EEC" w:rsidRPr="005B2EEC">
          <w:rPr>
            <w:rFonts w:eastAsiaTheme="minorEastAsia" w:hint="eastAsia"/>
            <w:szCs w:val="22"/>
            <w:lang w:eastAsia="ko-KR"/>
          </w:rPr>
          <w:object w:dxaOrig="2960" w:dyaOrig="400">
            <v:shape id="_x0000_i1076" type="#_x0000_t75" style="width:150.75pt;height:22.5pt" o:ole="">
              <v:imagedata r:id="rId69" o:title=""/>
            </v:shape>
            <o:OLEObject Type="Embed" ProgID="Equation.DSMT4" ShapeID="_x0000_i1076" DrawAspect="Content" ObjectID="_1648102563" r:id="rId99"/>
          </w:object>
        </w:r>
      </w:hyperlink>
    </w:p>
    <w:p w:rsidR="00870DFF" w:rsidRDefault="007E7E47">
      <w:pPr>
        <w:pStyle w:val="10"/>
        <w:tabs>
          <w:tab w:val="clear" w:pos="0"/>
        </w:tabs>
        <w:spacing w:before="120" w:after="120"/>
      </w:pPr>
      <w:hyperlink w:anchor="_Toc24215" w:history="1">
        <w:r w:rsidR="00B174B8">
          <w:rPr>
            <w:rFonts w:eastAsia="宋体"/>
            <w:szCs w:val="22"/>
          </w:rPr>
          <w:t xml:space="preserve">Proposal 9: </w:t>
        </w:r>
        <w:r w:rsidR="00B174B8">
          <w:rPr>
            <w:rFonts w:hint="eastAsia"/>
          </w:rPr>
          <w:t>To add 2 bits for indicator of HARQ feedback in short format of 2</w:t>
        </w:r>
        <w:r w:rsidR="00B174B8">
          <w:rPr>
            <w:rFonts w:hint="eastAsia"/>
            <w:vertAlign w:val="superscript"/>
          </w:rPr>
          <w:t>nd</w:t>
        </w:r>
        <w:r w:rsidR="00B174B8">
          <w:rPr>
            <w:rFonts w:hint="eastAsia"/>
          </w:rPr>
          <w:t xml:space="preserve"> SCI to indicate HARQ feedback enable/disable and feedback type.</w:t>
        </w:r>
      </w:hyperlink>
    </w:p>
    <w:p w:rsidR="00870DFF" w:rsidRDefault="007E7E47">
      <w:pPr>
        <w:pStyle w:val="10"/>
        <w:tabs>
          <w:tab w:val="clear" w:pos="0"/>
        </w:tabs>
        <w:spacing w:before="120" w:after="120"/>
      </w:pPr>
      <w:hyperlink w:anchor="_Toc5180" w:history="1">
        <w:r w:rsidR="00B174B8">
          <w:rPr>
            <w:rFonts w:eastAsia="宋体"/>
          </w:rPr>
          <w:t xml:space="preserve">Proposal 10: </w:t>
        </w:r>
        <w:r w:rsidR="00B174B8">
          <w:rPr>
            <w:rFonts w:eastAsia="等线" w:hint="eastAsia"/>
            <w:kern w:val="0"/>
          </w:rPr>
          <w:t xml:space="preserve">In TS38.212 section 8.4.1.1, </w:t>
        </w:r>
        <w:r w:rsidR="00B174B8">
          <w:t>t</w:t>
        </w:r>
        <w:r w:rsidR="00B174B8">
          <w:rPr>
            <w:rFonts w:hint="eastAsia"/>
          </w:rPr>
          <w:t xml:space="preserve">he </w:t>
        </w:r>
        <w:r w:rsidR="00B174B8">
          <w:rPr>
            <w:rFonts w:eastAsia="等线" w:hint="eastAsia"/>
            <w:kern w:val="0"/>
          </w:rPr>
          <w:t>SCI format 0-2</w:t>
        </w:r>
        <w:r w:rsidR="00B174B8">
          <w:rPr>
            <w:rFonts w:hint="eastAsia"/>
          </w:rPr>
          <w:t xml:space="preserve"> should contain</w:t>
        </w:r>
        <w:r w:rsidR="00B174B8">
          <w:t>:</w:t>
        </w:r>
      </w:hyperlink>
    </w:p>
    <w:p w:rsidR="00870DFF" w:rsidRDefault="007E7E47">
      <w:pPr>
        <w:pStyle w:val="21"/>
        <w:tabs>
          <w:tab w:val="clear" w:pos="420"/>
          <w:tab w:val="right" w:pos="9660"/>
        </w:tabs>
        <w:spacing w:before="120" w:after="120"/>
        <w:ind w:left="822" w:hanging="402"/>
      </w:pPr>
      <w:hyperlink w:anchor="_Toc19648" w:history="1">
        <w:r w:rsidR="00B174B8">
          <w:rPr>
            <w:rFonts w:ascii="Arial" w:hAnsi="Arial" w:cs="Arial"/>
          </w:rPr>
          <w:t xml:space="preserve">• </w:t>
        </w:r>
        <w:r w:rsidR="00B174B8">
          <w:rPr>
            <w:rFonts w:hint="eastAsia"/>
          </w:rPr>
          <w:t xml:space="preserve">HARQ process ID - </w:t>
        </w:r>
        <w:r w:rsidR="00B174B8">
          <w:rPr>
            <w:lang w:eastAsia="ko-KR"/>
          </w:rPr>
          <w:t xml:space="preserve"> </w:t>
        </w:r>
        <w:r w:rsidR="00B174B8">
          <w:rPr>
            <w:strike/>
            <w:lang w:eastAsia="ko-KR"/>
          </w:rPr>
          <w:t>[x]</w:t>
        </w:r>
        <w:r w:rsidR="00B174B8">
          <w:rPr>
            <w:lang w:eastAsia="ko-KR"/>
          </w:rPr>
          <w:t xml:space="preserve"> </w:t>
        </w:r>
        <w:r w:rsidR="00B174B8">
          <w:rPr>
            <w:rFonts w:hint="eastAsia"/>
          </w:rPr>
          <w:t>4 bits</w:t>
        </w:r>
      </w:hyperlink>
    </w:p>
    <w:p w:rsidR="00870DFF" w:rsidRDefault="007E7E47">
      <w:pPr>
        <w:pStyle w:val="21"/>
        <w:tabs>
          <w:tab w:val="clear" w:pos="420"/>
          <w:tab w:val="right" w:pos="9660"/>
        </w:tabs>
        <w:spacing w:before="120" w:after="120"/>
        <w:ind w:left="822" w:hanging="402"/>
      </w:pPr>
      <w:hyperlink w:anchor="_Toc22340" w:history="1">
        <w:r w:rsidR="00B174B8">
          <w:rPr>
            <w:rFonts w:ascii="Arial" w:hAnsi="Arial" w:cs="Arial"/>
          </w:rPr>
          <w:t xml:space="preserve">• </w:t>
        </w:r>
        <w:r w:rsidR="00B174B8">
          <w:rPr>
            <w:rFonts w:hint="eastAsia"/>
          </w:rPr>
          <w:t>HARQ feedback indicator - 2 bits</w:t>
        </w:r>
      </w:hyperlink>
    </w:p>
    <w:p w:rsidR="00870DFF" w:rsidRDefault="007E7E47">
      <w:pPr>
        <w:pStyle w:val="10"/>
        <w:tabs>
          <w:tab w:val="clear" w:pos="0"/>
        </w:tabs>
        <w:spacing w:before="120" w:after="120"/>
      </w:pPr>
      <w:hyperlink w:anchor="_Toc6713" w:history="1">
        <w:r w:rsidR="00B174B8">
          <w:rPr>
            <w:rFonts w:eastAsia="宋体"/>
          </w:rPr>
          <w:t xml:space="preserve">Proposal 11: </w:t>
        </w:r>
        <w:r w:rsidR="00B174B8">
          <w:rPr>
            <w:rFonts w:eastAsia="等线" w:hint="eastAsia"/>
            <w:kern w:val="0"/>
          </w:rPr>
          <w:t xml:space="preserve">In TS38.212 section 8.3.1.1, </w:t>
        </w:r>
        <w:r w:rsidR="00B174B8">
          <w:t>t</w:t>
        </w:r>
        <w:r w:rsidR="00B174B8">
          <w:rPr>
            <w:rFonts w:hint="eastAsia"/>
          </w:rPr>
          <w:t xml:space="preserve">he </w:t>
        </w:r>
        <w:r w:rsidR="00B174B8">
          <w:rPr>
            <w:rFonts w:eastAsia="等线" w:hint="eastAsia"/>
            <w:kern w:val="0"/>
          </w:rPr>
          <w:t>SCI format 0-1</w:t>
        </w:r>
        <w:r w:rsidR="00B174B8">
          <w:rPr>
            <w:rFonts w:hint="eastAsia"/>
          </w:rPr>
          <w:t xml:space="preserve"> should contain</w:t>
        </w:r>
        <w:r w:rsidR="00B174B8">
          <w:t>:</w:t>
        </w:r>
      </w:hyperlink>
    </w:p>
    <w:p w:rsidR="00870DFF" w:rsidRDefault="007E7E47">
      <w:pPr>
        <w:pStyle w:val="21"/>
        <w:tabs>
          <w:tab w:val="clear" w:pos="420"/>
          <w:tab w:val="right" w:pos="9660"/>
        </w:tabs>
        <w:spacing w:before="120" w:after="120"/>
        <w:ind w:left="822" w:hanging="402"/>
      </w:pPr>
      <w:hyperlink w:anchor="_Toc28106" w:history="1">
        <w:r w:rsidR="00B174B8">
          <w:rPr>
            <w:rFonts w:ascii="Arial" w:hAnsi="Arial" w:cs="Arial"/>
            <w:lang w:eastAsia="ko-KR"/>
          </w:rPr>
          <w:t xml:space="preserve">• </w:t>
        </w:r>
        <w:r w:rsidR="00B174B8">
          <w:rPr>
            <w:lang w:eastAsia="ko-KR"/>
          </w:rPr>
          <w:t>Indication of</w:t>
        </w:r>
        <w:r w:rsidR="00B174B8">
          <w:rPr>
            <w:rFonts w:hint="eastAsia"/>
          </w:rPr>
          <w:t xml:space="preserve"> </w:t>
        </w:r>
        <w:r w:rsidR="00B174B8">
          <w:rPr>
            <w:lang w:eastAsia="ko-KR"/>
          </w:rPr>
          <w:t>2</w:t>
        </w:r>
        <w:r w:rsidR="00B174B8">
          <w:rPr>
            <w:vertAlign w:val="superscript"/>
            <w:lang w:eastAsia="ko-KR"/>
          </w:rPr>
          <w:t>nd</w:t>
        </w:r>
        <w:r w:rsidR="00B174B8">
          <w:rPr>
            <w:lang w:eastAsia="ko-KR"/>
          </w:rPr>
          <w:t xml:space="preserve">-stage SCI format – </w:t>
        </w:r>
        <w:r w:rsidR="00B174B8">
          <w:rPr>
            <w:strike/>
            <w:lang w:eastAsia="ko-KR"/>
          </w:rPr>
          <w:t>[x]</w:t>
        </w:r>
        <w:r w:rsidR="00B174B8">
          <w:rPr>
            <w:lang w:eastAsia="ko-KR"/>
          </w:rPr>
          <w:t xml:space="preserve"> </w:t>
        </w:r>
        <w:r w:rsidR="00B174B8">
          <w:rPr>
            <w:rFonts w:hint="eastAsia"/>
          </w:rPr>
          <w:t xml:space="preserve">2 </w:t>
        </w:r>
        <w:r w:rsidR="00B174B8">
          <w:rPr>
            <w:lang w:eastAsia="ko-KR"/>
          </w:rPr>
          <w:t>bits</w:t>
        </w:r>
      </w:hyperlink>
    </w:p>
    <w:p w:rsidR="00870DFF" w:rsidRDefault="007E7E47">
      <w:pPr>
        <w:pStyle w:val="10"/>
        <w:tabs>
          <w:tab w:val="clear" w:pos="0"/>
        </w:tabs>
        <w:spacing w:before="120" w:after="120"/>
      </w:pPr>
      <w:hyperlink w:anchor="_Toc4602" w:history="1">
        <w:r w:rsidR="00B174B8">
          <w:rPr>
            <w:rFonts w:eastAsia="宋体"/>
            <w:szCs w:val="22"/>
          </w:rPr>
          <w:t xml:space="preserve">Proposal 12: </w:t>
        </w:r>
        <w:r w:rsidR="00B174B8">
          <w:rPr>
            <w:rFonts w:hint="eastAsia"/>
            <w:szCs w:val="22"/>
          </w:rPr>
          <w:t>In TS 38.212 section 8.4.4, we propose to consider the modification as following:</w:t>
        </w:r>
      </w:hyperlink>
    </w:p>
    <w:p w:rsidR="00870DFF" w:rsidRDefault="007E7E47">
      <w:pPr>
        <w:pStyle w:val="21"/>
        <w:tabs>
          <w:tab w:val="clear" w:pos="420"/>
          <w:tab w:val="right" w:pos="9660"/>
        </w:tabs>
        <w:spacing w:before="120" w:after="120"/>
        <w:ind w:left="822" w:hanging="402"/>
      </w:pPr>
      <w:hyperlink w:anchor="_Toc11316" w:history="1">
        <w:r w:rsidR="00B174B8">
          <w:rPr>
            <w:rFonts w:ascii="Arial" w:hAnsi="Arial" w:cs="Arial"/>
            <w:lang w:eastAsia="ko-KR"/>
          </w:rPr>
          <w:t xml:space="preserve">• </w:t>
        </w:r>
        <w:r w:rsidR="00B174B8">
          <w:rPr>
            <w:rFonts w:hint="eastAsia"/>
          </w:rPr>
          <w:t>In rate matching process of 2</w:t>
        </w:r>
        <w:r w:rsidR="00B174B8">
          <w:rPr>
            <w:rFonts w:hint="eastAsia"/>
            <w:vertAlign w:val="superscript"/>
          </w:rPr>
          <w:t>nd</w:t>
        </w:r>
        <w:r w:rsidR="00B174B8">
          <w:rPr>
            <w:rFonts w:hint="eastAsia"/>
          </w:rPr>
          <w:t xml:space="preserve"> SCI, the REs used for CSI-RS should not be considered since the configuration of CSI-RS cannot be obtained before decoding 2</w:t>
        </w:r>
        <w:r w:rsidR="00B174B8">
          <w:rPr>
            <w:rFonts w:hint="eastAsia"/>
            <w:vertAlign w:val="superscript"/>
          </w:rPr>
          <w:t>nd</w:t>
        </w:r>
        <w:r w:rsidR="00B174B8">
          <w:rPr>
            <w:rFonts w:hint="eastAsia"/>
          </w:rPr>
          <w:t xml:space="preserve"> SCI</w:t>
        </w:r>
      </w:hyperlink>
    </w:p>
    <w:p w:rsidR="00870DFF" w:rsidRDefault="007E7E47">
      <w:pPr>
        <w:pStyle w:val="31"/>
        <w:tabs>
          <w:tab w:val="right" w:pos="9660"/>
        </w:tabs>
        <w:spacing w:before="120" w:after="120"/>
        <w:ind w:left="1242" w:hanging="402"/>
      </w:pPr>
      <w:hyperlink w:anchor="_Toc24281" w:history="1">
        <w:r w:rsidR="00B174B8">
          <w:rPr>
            <w:rFonts w:ascii="Arial" w:eastAsiaTheme="minorEastAsia" w:hAnsi="Arial" w:cs="Arial"/>
            <w:bCs/>
            <w:iCs/>
            <w:szCs w:val="22"/>
          </w:rPr>
          <w:t xml:space="preserve">- </w:t>
        </w:r>
        <w:r w:rsidR="005B2EEC" w:rsidRPr="005B2EEC">
          <w:rPr>
            <w:rFonts w:eastAsiaTheme="minorEastAsia"/>
            <w:bCs/>
            <w:iCs/>
            <w:szCs w:val="22"/>
          </w:rPr>
          <w:object w:dxaOrig="5620" w:dyaOrig="380">
            <v:shape id="_x0000_i1077" type="#_x0000_t75" style="width:281.25pt;height:18.75pt" o:ole="">
              <v:imagedata r:id="rId90" o:title=""/>
            </v:shape>
            <o:OLEObject Type="Embed" ProgID="Equation.DSMT4" ShapeID="_x0000_i1077" DrawAspect="Content" ObjectID="_1648102564" r:id="rId100"/>
          </w:object>
        </w:r>
      </w:hyperlink>
    </w:p>
    <w:p w:rsidR="00870DFF" w:rsidRDefault="007E7E47">
      <w:pPr>
        <w:pStyle w:val="10"/>
        <w:tabs>
          <w:tab w:val="clear" w:pos="0"/>
        </w:tabs>
        <w:spacing w:before="120" w:after="120"/>
      </w:pPr>
      <w:hyperlink w:anchor="_Toc16864" w:history="1">
        <w:r w:rsidR="00B174B8">
          <w:rPr>
            <w:rFonts w:eastAsia="宋体"/>
            <w:szCs w:val="22"/>
          </w:rPr>
          <w:t xml:space="preserve">Proposal 13: </w:t>
        </w:r>
        <w:r w:rsidR="00B174B8">
          <w:rPr>
            <w:rFonts w:hint="eastAsia"/>
            <w:szCs w:val="22"/>
          </w:rPr>
          <w:t>Fixed value should be defined as the initial value of PSCCH scrambling, eg, 1010.</w:t>
        </w:r>
      </w:hyperlink>
    </w:p>
    <w:p w:rsidR="00870DFF" w:rsidRDefault="007E7E47">
      <w:pPr>
        <w:pStyle w:val="10"/>
        <w:tabs>
          <w:tab w:val="clear" w:pos="0"/>
        </w:tabs>
        <w:spacing w:before="120" w:after="120"/>
      </w:pPr>
      <w:hyperlink w:anchor="_Toc27414" w:history="1">
        <w:r w:rsidR="00B174B8">
          <w:rPr>
            <w:rFonts w:eastAsia="宋体"/>
          </w:rPr>
          <w:t xml:space="preserve">Proposal 14: </w:t>
        </w:r>
        <w:r w:rsidR="00B174B8">
          <w:rPr>
            <w:rFonts w:hint="eastAsia"/>
          </w:rPr>
          <w:t>Using CRC of 1</w:t>
        </w:r>
        <w:r w:rsidR="00B174B8">
          <w:rPr>
            <w:rFonts w:hint="eastAsia"/>
            <w:vertAlign w:val="superscript"/>
          </w:rPr>
          <w:t>st</w:t>
        </w:r>
        <w:r w:rsidR="00B174B8">
          <w:rPr>
            <w:rFonts w:hint="eastAsia"/>
          </w:rPr>
          <w:t xml:space="preserve"> SCI as the initial value for 2</w:t>
        </w:r>
        <w:r w:rsidR="00B174B8">
          <w:rPr>
            <w:rFonts w:hint="eastAsia"/>
            <w:vertAlign w:val="superscript"/>
          </w:rPr>
          <w:t>nd</w:t>
        </w:r>
        <w:r w:rsidR="00B174B8">
          <w:rPr>
            <w:rFonts w:hint="eastAsia"/>
          </w:rPr>
          <w:t xml:space="preserve"> SCI scrambling.</w:t>
        </w:r>
      </w:hyperlink>
    </w:p>
    <w:p w:rsidR="00870DFF" w:rsidRDefault="007E7E47">
      <w:pPr>
        <w:pStyle w:val="10"/>
        <w:tabs>
          <w:tab w:val="clear" w:pos="0"/>
        </w:tabs>
        <w:spacing w:before="120" w:after="120"/>
      </w:pPr>
      <w:hyperlink w:anchor="_Toc28420" w:history="1">
        <w:r w:rsidR="00B174B8">
          <w:rPr>
            <w:rFonts w:eastAsia="宋体"/>
          </w:rPr>
          <w:t xml:space="preserve">Proposal 15: </w:t>
        </w:r>
        <w:r w:rsidR="00B174B8">
          <w:rPr>
            <w:rFonts w:hint="eastAsia"/>
          </w:rPr>
          <w:t>Using CRC of 1</w:t>
        </w:r>
        <w:r w:rsidR="00B174B8">
          <w:rPr>
            <w:rFonts w:hint="eastAsia"/>
            <w:vertAlign w:val="superscript"/>
          </w:rPr>
          <w:t>st</w:t>
        </w:r>
        <w:r w:rsidR="00B174B8">
          <w:rPr>
            <w:rFonts w:hint="eastAsia"/>
          </w:rPr>
          <w:t xml:space="preserve"> SCI as the initial value for PSSCH scrambling.</w:t>
        </w:r>
      </w:hyperlink>
    </w:p>
    <w:p w:rsidR="00870DFF" w:rsidRDefault="007E7E47">
      <w:pPr>
        <w:pStyle w:val="10"/>
        <w:tabs>
          <w:tab w:val="clear" w:pos="0"/>
        </w:tabs>
        <w:spacing w:before="120" w:after="120"/>
      </w:pPr>
      <w:hyperlink w:anchor="_Toc16700" w:history="1">
        <w:r w:rsidR="00B174B8">
          <w:rPr>
            <w:rFonts w:eastAsia="宋体"/>
            <w:szCs w:val="22"/>
          </w:rPr>
          <w:t xml:space="preserve">Proposal 16: </w:t>
        </w:r>
        <w:r w:rsidR="00B174B8">
          <w:rPr>
            <w:rFonts w:hint="eastAsia"/>
            <w:szCs w:val="22"/>
          </w:rPr>
          <w:t>PT-RS and CSI-RS are not mapped on PSCCH resource.</w:t>
        </w:r>
      </w:hyperlink>
    </w:p>
    <w:p w:rsidR="00870DFF" w:rsidRDefault="007E7E47">
      <w:pPr>
        <w:pStyle w:val="10"/>
        <w:tabs>
          <w:tab w:val="clear" w:pos="0"/>
        </w:tabs>
        <w:spacing w:before="120" w:after="120"/>
      </w:pPr>
      <w:hyperlink w:anchor="_Toc23165" w:history="1">
        <w:r w:rsidR="00B174B8">
          <w:rPr>
            <w:rFonts w:eastAsia="宋体"/>
          </w:rPr>
          <w:t xml:space="preserve">Proposal 17: </w:t>
        </w:r>
        <w:r w:rsidR="00B174B8">
          <w:rPr>
            <w:rFonts w:hint="eastAsia"/>
            <w:szCs w:val="22"/>
          </w:rPr>
          <w:t>On the REs configured for 2</w:t>
        </w:r>
        <w:r w:rsidR="00B174B8">
          <w:rPr>
            <w:rFonts w:hint="eastAsia"/>
            <w:szCs w:val="22"/>
            <w:vertAlign w:val="superscript"/>
          </w:rPr>
          <w:t>nd</w:t>
        </w:r>
        <w:r w:rsidR="00B174B8">
          <w:rPr>
            <w:rFonts w:hint="eastAsia"/>
            <w:szCs w:val="22"/>
          </w:rPr>
          <w:t xml:space="preserve"> SCI in PSSCH resource, PT-RS and CSI-RS are not transmitted.</w:t>
        </w:r>
      </w:hyperlink>
    </w:p>
    <w:p w:rsidR="00870DFF" w:rsidRDefault="007E7E47">
      <w:pPr>
        <w:pStyle w:val="10"/>
        <w:tabs>
          <w:tab w:val="clear" w:pos="0"/>
        </w:tabs>
        <w:spacing w:before="120" w:after="120"/>
      </w:pPr>
      <w:hyperlink w:anchor="_Toc8489" w:history="1">
        <w:r w:rsidR="00B174B8">
          <w:rPr>
            <w:rFonts w:eastAsia="宋体"/>
          </w:rPr>
          <w:t xml:space="preserve">Proposal 18: </w:t>
        </w:r>
        <w:r w:rsidR="00B174B8">
          <w:rPr>
            <w:rFonts w:hint="eastAsia"/>
          </w:rPr>
          <w:t>Using 3 frequency OCC for PSCCH DMRS.</w:t>
        </w:r>
      </w:hyperlink>
    </w:p>
    <w:p w:rsidR="00870DFF" w:rsidRDefault="007E7E47">
      <w:pPr>
        <w:pStyle w:val="10"/>
        <w:tabs>
          <w:tab w:val="clear" w:pos="0"/>
        </w:tabs>
        <w:spacing w:before="120" w:after="120"/>
      </w:pPr>
      <w:hyperlink w:anchor="_Toc3911" w:history="1">
        <w:r w:rsidR="00B174B8">
          <w:rPr>
            <w:rFonts w:eastAsia="宋体"/>
            <w:szCs w:val="22"/>
          </w:rPr>
          <w:t xml:space="preserve">Proposal 19: </w:t>
        </w:r>
        <w:r w:rsidR="00B174B8">
          <w:rPr>
            <w:rFonts w:hint="eastAsia"/>
            <w:szCs w:val="22"/>
          </w:rPr>
          <w:t>Only one MCS table configured per resource pool.</w:t>
        </w:r>
      </w:hyperlink>
    </w:p>
    <w:p w:rsidR="00870DFF" w:rsidRDefault="007E7E47">
      <w:pPr>
        <w:pStyle w:val="10"/>
        <w:tabs>
          <w:tab w:val="clear" w:pos="0"/>
        </w:tabs>
        <w:spacing w:before="120" w:after="120"/>
      </w:pPr>
      <w:hyperlink w:anchor="_Toc21051" w:history="1">
        <w:r w:rsidR="00B174B8">
          <w:rPr>
            <w:rFonts w:eastAsia="宋体"/>
          </w:rPr>
          <w:t xml:space="preserve">Proposal 20: </w:t>
        </w:r>
        <w:r w:rsidR="00B174B8">
          <w:rPr>
            <w:rFonts w:hint="eastAsia"/>
            <w:szCs w:val="22"/>
          </w:rPr>
          <w:t>No additional DMRS pattern is needed for ECP.</w:t>
        </w:r>
      </w:hyperlink>
    </w:p>
    <w:p w:rsidR="005B2EEC" w:rsidRDefault="007E7E47">
      <w:pPr>
        <w:pStyle w:val="10"/>
        <w:tabs>
          <w:tab w:val="clear" w:pos="0"/>
        </w:tabs>
        <w:spacing w:before="120" w:after="120"/>
      </w:pPr>
      <w:r>
        <w:fldChar w:fldCharType="end"/>
      </w:r>
    </w:p>
    <w:p w:rsidR="005B2EEC" w:rsidRDefault="00B174B8">
      <w:pPr>
        <w:pStyle w:val="1"/>
        <w:spacing w:before="120" w:after="120"/>
        <w:ind w:left="0"/>
        <w:rPr>
          <w:rFonts w:eastAsia="宋体"/>
        </w:rPr>
      </w:pPr>
      <w:r>
        <w:rPr>
          <w:rFonts w:eastAsia="宋体" w:hint="eastAsia"/>
        </w:rPr>
        <w:t>Reference</w:t>
      </w:r>
      <w:r>
        <w:rPr>
          <w:rFonts w:eastAsia="宋体"/>
        </w:rPr>
        <w:t>s</w:t>
      </w:r>
    </w:p>
    <w:p w:rsidR="005B2EEC" w:rsidRDefault="00B174B8">
      <w:pPr>
        <w:pStyle w:val="References"/>
        <w:spacing w:before="120" w:after="120"/>
        <w:ind w:left="363" w:hanging="363"/>
      </w:pPr>
      <w:bookmarkStart w:id="57" w:name="_Ref18344"/>
      <w:bookmarkStart w:id="58" w:name="_Ref6480"/>
      <w:bookmarkStart w:id="59" w:name="_Ref17466"/>
      <w:r>
        <w:rPr>
          <w:rFonts w:hint="eastAsia"/>
        </w:rPr>
        <w:t>Draft_Minutes_report_RAN1#100-e</w:t>
      </w:r>
    </w:p>
    <w:p w:rsidR="005B2EEC" w:rsidRDefault="00B174B8">
      <w:pPr>
        <w:pStyle w:val="References"/>
        <w:spacing w:before="120" w:after="120"/>
        <w:ind w:left="363" w:hanging="363"/>
      </w:pPr>
      <w:r>
        <w:rPr>
          <w:rFonts w:hint="eastAsia"/>
          <w:szCs w:val="20"/>
        </w:rPr>
        <w:t>38.211 g00</w:t>
      </w:r>
      <w:bookmarkEnd w:id="57"/>
    </w:p>
    <w:p w:rsidR="005B2EEC" w:rsidRDefault="00B174B8">
      <w:pPr>
        <w:pStyle w:val="References"/>
        <w:spacing w:before="120" w:after="120"/>
        <w:ind w:left="363" w:hanging="363"/>
      </w:pPr>
      <w:bookmarkStart w:id="60" w:name="_Ref29169"/>
      <w:bookmarkStart w:id="61" w:name="_Ref27946"/>
      <w:r>
        <w:rPr>
          <w:rFonts w:hint="eastAsia"/>
          <w:szCs w:val="20"/>
        </w:rPr>
        <w:t xml:space="preserve">38.212 </w:t>
      </w:r>
      <w:bookmarkEnd w:id="60"/>
      <w:r>
        <w:rPr>
          <w:rFonts w:hint="eastAsia"/>
          <w:szCs w:val="20"/>
        </w:rPr>
        <w:t>g00</w:t>
      </w:r>
      <w:bookmarkEnd w:id="61"/>
    </w:p>
    <w:p w:rsidR="005B2EEC" w:rsidRDefault="00B174B8">
      <w:pPr>
        <w:pStyle w:val="References"/>
        <w:spacing w:before="120" w:after="120"/>
        <w:ind w:left="363" w:hanging="363"/>
      </w:pPr>
      <w:bookmarkStart w:id="62" w:name="_Ref18351"/>
      <w:r>
        <w:rPr>
          <w:rFonts w:hint="eastAsia"/>
          <w:szCs w:val="20"/>
        </w:rPr>
        <w:t>38.213</w:t>
      </w:r>
      <w:bookmarkEnd w:id="62"/>
      <w:r>
        <w:rPr>
          <w:rFonts w:hint="eastAsia"/>
          <w:szCs w:val="20"/>
        </w:rPr>
        <w:t xml:space="preserve"> g00</w:t>
      </w:r>
    </w:p>
    <w:p w:rsidR="005B2EEC" w:rsidRDefault="00B174B8">
      <w:pPr>
        <w:pStyle w:val="References"/>
        <w:spacing w:before="120" w:after="120"/>
        <w:ind w:left="363" w:hanging="363"/>
        <w:rPr>
          <w:szCs w:val="20"/>
        </w:rPr>
      </w:pPr>
      <w:bookmarkStart w:id="63" w:name="_Ref5925"/>
      <w:bookmarkStart w:id="64" w:name="_Ref18364"/>
      <w:bookmarkEnd w:id="58"/>
      <w:r>
        <w:rPr>
          <w:rFonts w:hint="eastAsia"/>
          <w:szCs w:val="20"/>
        </w:rPr>
        <w:t>38.214 g00</w:t>
      </w:r>
      <w:bookmarkEnd w:id="63"/>
    </w:p>
    <w:p w:rsidR="005B2EEC" w:rsidRDefault="00B174B8">
      <w:pPr>
        <w:pStyle w:val="References"/>
        <w:spacing w:before="120" w:after="120"/>
        <w:ind w:left="363" w:hanging="363"/>
        <w:rPr>
          <w:szCs w:val="20"/>
        </w:rPr>
      </w:pPr>
      <w:bookmarkStart w:id="65" w:name="_Ref15419"/>
      <w:bookmarkEnd w:id="59"/>
      <w:bookmarkEnd w:id="64"/>
      <w:r>
        <w:rPr>
          <w:rFonts w:hint="eastAsia"/>
          <w:szCs w:val="20"/>
        </w:rPr>
        <w:t>36.213 e40</w:t>
      </w:r>
      <w:bookmarkStart w:id="66" w:name="_GoBack"/>
      <w:bookmarkEnd w:id="65"/>
      <w:bookmarkEnd w:id="66"/>
    </w:p>
    <w:p w:rsidR="005B2EEC" w:rsidRDefault="00B174B8">
      <w:pPr>
        <w:pStyle w:val="References"/>
        <w:spacing w:before="120" w:after="120"/>
        <w:ind w:left="363" w:hanging="363"/>
      </w:pPr>
      <w:bookmarkStart w:id="67" w:name="_Ref10329"/>
      <w:r>
        <w:rPr>
          <w:rFonts w:hint="eastAsia"/>
          <w:szCs w:val="20"/>
        </w:rPr>
        <w:t>R1-</w:t>
      </w:r>
      <w:r w:rsidR="005A3B16">
        <w:rPr>
          <w:rFonts w:hint="eastAsia"/>
          <w:szCs w:val="20"/>
        </w:rPr>
        <w:t xml:space="preserve">2001898 </w:t>
      </w:r>
      <w:r>
        <w:rPr>
          <w:rFonts w:hint="eastAsia"/>
          <w:szCs w:val="20"/>
        </w:rPr>
        <w:t>Remaining issues on PHY procedures for Rel-16 sidelink, ZTE</w:t>
      </w:r>
      <w:bookmarkEnd w:id="67"/>
    </w:p>
    <w:sectPr w:rsidR="005B2EEC" w:rsidSect="005B2EEC">
      <w:headerReference w:type="even" r:id="rId101"/>
      <w:headerReference w:type="default" r:id="rId102"/>
      <w:footerReference w:type="even" r:id="rId103"/>
      <w:footerReference w:type="default" r:id="rId104"/>
      <w:headerReference w:type="first" r:id="rId105"/>
      <w:footerReference w:type="first" r:id="rId106"/>
      <w:pgSz w:w="12240" w:h="15840"/>
      <w:pgMar w:top="1440" w:right="1200" w:bottom="1440" w:left="138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11DD" w:rsidRDefault="00C511DD" w:rsidP="00B174B8">
      <w:pPr>
        <w:spacing w:before="120" w:after="120"/>
      </w:pPr>
      <w:r>
        <w:separator/>
      </w:r>
    </w:p>
  </w:endnote>
  <w:endnote w:type="continuationSeparator" w:id="0">
    <w:p w:rsidR="00C511DD" w:rsidRDefault="00C511DD" w:rsidP="00B174B8">
      <w:pPr>
        <w:spacing w:before="120" w:after="12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altName w:val="Times New Roman"/>
    <w:panose1 w:val="02020603050405020304"/>
    <w:charset w:val="00"/>
    <w:family w:val="roman"/>
    <w:notTrueType/>
    <w:pitch w:val="variable"/>
    <w:sig w:usb0="00000003" w:usb1="00000000" w:usb2="00000000" w:usb3="00000000" w:csb0="00000001" w:csb1="00000000"/>
  </w:font>
  <w:font w:name="DengXian">
    <w:altName w:val="宋体"/>
    <w:charset w:val="86"/>
    <w:family w:val="auto"/>
    <w:pitch w:val="default"/>
    <w:sig w:usb0="00000000" w:usb1="00000000" w:usb2="00000016" w:usb3="00000000" w:csb0="0004000F" w:csb1="00000000"/>
  </w:font>
  <w:font w:name="等线">
    <w:altName w:val="宋体"/>
    <w:charset w:val="86"/>
    <w:family w:val="auto"/>
    <w:pitch w:val="default"/>
    <w:sig w:usb0="00000000" w:usb1="00000000"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1FDF" w:rsidRDefault="001D1FDF">
    <w:pPr>
      <w:pStyle w:val="a8"/>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1FDF" w:rsidRDefault="007E7E47">
    <w:pPr>
      <w:pStyle w:val="a8"/>
      <w:spacing w:before="120" w:after="120"/>
    </w:pPr>
    <w:r>
      <w:pict>
        <v:shapetype id="_x0000_t202" coordsize="21600,21600" o:spt="202" path="m,l,21600r21600,l21600,xe">
          <v:stroke joinstyle="miter"/>
          <v:path gradientshapeok="t" o:connecttype="rect"/>
        </v:shapetype>
        <v:shape id="_x0000_s2049" type="#_x0000_t202" style="position:absolute;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filled="f" stroked="f" strokeweight=".5pt">
          <v:textbox style="mso-fit-shape-to-text:t" inset="0,0,0,0">
            <w:txbxContent>
              <w:p w:rsidR="001D1FDF" w:rsidRDefault="007E7E47">
                <w:pPr>
                  <w:pStyle w:val="a8"/>
                  <w:spacing w:before="120" w:after="120"/>
                </w:pPr>
                <w:fldSimple w:instr=" PAGE  \* MERGEFORMAT ">
                  <w:r w:rsidR="00BC561D">
                    <w:rPr>
                      <w:noProof/>
                    </w:rPr>
                    <w:t>1</w:t>
                  </w:r>
                </w:fldSimple>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1FDF" w:rsidRDefault="001D1FDF">
    <w:pPr>
      <w:pStyle w:val="a8"/>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11DD" w:rsidRDefault="00C511DD" w:rsidP="00B174B8">
      <w:pPr>
        <w:spacing w:before="120" w:after="120"/>
      </w:pPr>
      <w:r>
        <w:separator/>
      </w:r>
    </w:p>
  </w:footnote>
  <w:footnote w:type="continuationSeparator" w:id="0">
    <w:p w:rsidR="00C511DD" w:rsidRDefault="00C511DD" w:rsidP="00B174B8">
      <w:pPr>
        <w:spacing w:before="120" w:after="1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1FDF" w:rsidRDefault="001D1FDF">
    <w:pPr>
      <w:pStyle w:val="a9"/>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1FDF" w:rsidRDefault="001D1FDF">
    <w:pPr>
      <w:pStyle w:val="a9"/>
      <w:spacing w:before="120" w:after="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1FDF" w:rsidRDefault="001D1FDF">
    <w:pPr>
      <w:pStyle w:val="a9"/>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1">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2">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1985"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4">
    <w:nsid w:val="1C0F25B2"/>
    <w:multiLevelType w:val="multilevel"/>
    <w:tmpl w:val="1C0F25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2599261F"/>
    <w:multiLevelType w:val="multilevel"/>
    <w:tmpl w:val="259926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nsid w:val="41976D1A"/>
    <w:multiLevelType w:val="multilevel"/>
    <w:tmpl w:val="41976D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4711A3FD"/>
    <w:multiLevelType w:val="singleLevel"/>
    <w:tmpl w:val="4711A3FD"/>
    <w:lvl w:ilvl="0">
      <w:start w:val="1"/>
      <w:numFmt w:val="bullet"/>
      <w:lvlText w:val="̶"/>
      <w:lvlJc w:val="left"/>
      <w:pPr>
        <w:ind w:left="420" w:hanging="420"/>
      </w:pPr>
      <w:rPr>
        <w:rFonts w:ascii="Arial" w:hAnsi="Arial" w:cs="Arial" w:hint="default"/>
      </w:rPr>
    </w:lvl>
  </w:abstractNum>
  <w:abstractNum w:abstractNumId="9">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10">
    <w:nsid w:val="742E6CD1"/>
    <w:multiLevelType w:val="multilevel"/>
    <w:tmpl w:val="742E6C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3"/>
  </w:num>
  <w:num w:numId="2">
    <w:abstractNumId w:val="0"/>
  </w:num>
  <w:num w:numId="3">
    <w:abstractNumId w:val="2"/>
  </w:num>
  <w:num w:numId="4">
    <w:abstractNumId w:val="11"/>
  </w:num>
  <w:num w:numId="5">
    <w:abstractNumId w:val="1"/>
  </w:num>
  <w:num w:numId="6">
    <w:abstractNumId w:val="9"/>
  </w:num>
  <w:num w:numId="7">
    <w:abstractNumId w:val="6"/>
  </w:num>
  <w:num w:numId="8">
    <w:abstractNumId w:val="5"/>
  </w:num>
  <w:num w:numId="9">
    <w:abstractNumId w:val="4"/>
  </w:num>
  <w:num w:numId="10">
    <w:abstractNumId w:val="10"/>
  </w:num>
  <w:num w:numId="11">
    <w:abstractNumId w:val="7"/>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1741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172A27"/>
    <w:rsid w:val="00050AC0"/>
    <w:rsid w:val="00065445"/>
    <w:rsid w:val="000702D5"/>
    <w:rsid w:val="0007451A"/>
    <w:rsid w:val="000B7C63"/>
    <w:rsid w:val="000D0AAC"/>
    <w:rsid w:val="00112A12"/>
    <w:rsid w:val="00133766"/>
    <w:rsid w:val="001514D2"/>
    <w:rsid w:val="00172A27"/>
    <w:rsid w:val="001A1B80"/>
    <w:rsid w:val="001C2B43"/>
    <w:rsid w:val="001D1FDF"/>
    <w:rsid w:val="001D4228"/>
    <w:rsid w:val="001F5D44"/>
    <w:rsid w:val="002008F6"/>
    <w:rsid w:val="00204AD8"/>
    <w:rsid w:val="00236582"/>
    <w:rsid w:val="0024359C"/>
    <w:rsid w:val="00275244"/>
    <w:rsid w:val="0028726A"/>
    <w:rsid w:val="00295F44"/>
    <w:rsid w:val="002A0DB2"/>
    <w:rsid w:val="002A54D0"/>
    <w:rsid w:val="002D1E11"/>
    <w:rsid w:val="002D69D7"/>
    <w:rsid w:val="002E0894"/>
    <w:rsid w:val="002F2B27"/>
    <w:rsid w:val="002F5F17"/>
    <w:rsid w:val="003177B3"/>
    <w:rsid w:val="003429BF"/>
    <w:rsid w:val="00367F86"/>
    <w:rsid w:val="003A04D0"/>
    <w:rsid w:val="003A4538"/>
    <w:rsid w:val="003B2E9E"/>
    <w:rsid w:val="003C08B6"/>
    <w:rsid w:val="003D046F"/>
    <w:rsid w:val="003F15A3"/>
    <w:rsid w:val="003F2C27"/>
    <w:rsid w:val="00433989"/>
    <w:rsid w:val="00441A72"/>
    <w:rsid w:val="004611E8"/>
    <w:rsid w:val="004656EF"/>
    <w:rsid w:val="00480339"/>
    <w:rsid w:val="004906BE"/>
    <w:rsid w:val="004C4EBF"/>
    <w:rsid w:val="004D4CC8"/>
    <w:rsid w:val="005069CD"/>
    <w:rsid w:val="005119C9"/>
    <w:rsid w:val="00532A0B"/>
    <w:rsid w:val="00544AEC"/>
    <w:rsid w:val="00551271"/>
    <w:rsid w:val="0055532D"/>
    <w:rsid w:val="00570A5D"/>
    <w:rsid w:val="005975D8"/>
    <w:rsid w:val="005A3B16"/>
    <w:rsid w:val="005A424D"/>
    <w:rsid w:val="005A7CAD"/>
    <w:rsid w:val="005B065E"/>
    <w:rsid w:val="005B2EEC"/>
    <w:rsid w:val="005D731D"/>
    <w:rsid w:val="005E04FC"/>
    <w:rsid w:val="00605591"/>
    <w:rsid w:val="006122F1"/>
    <w:rsid w:val="006311DE"/>
    <w:rsid w:val="00647362"/>
    <w:rsid w:val="006D0364"/>
    <w:rsid w:val="006E72CB"/>
    <w:rsid w:val="00707D7B"/>
    <w:rsid w:val="00707F7D"/>
    <w:rsid w:val="00731257"/>
    <w:rsid w:val="007409AC"/>
    <w:rsid w:val="007430F0"/>
    <w:rsid w:val="00753482"/>
    <w:rsid w:val="007616B3"/>
    <w:rsid w:val="007665DF"/>
    <w:rsid w:val="00782C45"/>
    <w:rsid w:val="00793DE8"/>
    <w:rsid w:val="007D60F5"/>
    <w:rsid w:val="007E7E47"/>
    <w:rsid w:val="0082063A"/>
    <w:rsid w:val="00827DA4"/>
    <w:rsid w:val="00854294"/>
    <w:rsid w:val="00870DB1"/>
    <w:rsid w:val="00870DFF"/>
    <w:rsid w:val="008761BA"/>
    <w:rsid w:val="008B4BC2"/>
    <w:rsid w:val="008B617D"/>
    <w:rsid w:val="008C3278"/>
    <w:rsid w:val="008D33DD"/>
    <w:rsid w:val="008F3CF5"/>
    <w:rsid w:val="00933B63"/>
    <w:rsid w:val="00934CD3"/>
    <w:rsid w:val="00934DFA"/>
    <w:rsid w:val="00944B58"/>
    <w:rsid w:val="0096044C"/>
    <w:rsid w:val="009815B6"/>
    <w:rsid w:val="00991147"/>
    <w:rsid w:val="009A1474"/>
    <w:rsid w:val="009A64D0"/>
    <w:rsid w:val="009C2786"/>
    <w:rsid w:val="009E031D"/>
    <w:rsid w:val="00A03060"/>
    <w:rsid w:val="00A263F0"/>
    <w:rsid w:val="00A34E86"/>
    <w:rsid w:val="00A723C9"/>
    <w:rsid w:val="00A76BAC"/>
    <w:rsid w:val="00A80172"/>
    <w:rsid w:val="00AA19F0"/>
    <w:rsid w:val="00AB4FC3"/>
    <w:rsid w:val="00AB650C"/>
    <w:rsid w:val="00B174B8"/>
    <w:rsid w:val="00B525FE"/>
    <w:rsid w:val="00B5355A"/>
    <w:rsid w:val="00B704A7"/>
    <w:rsid w:val="00B735C0"/>
    <w:rsid w:val="00BA48A8"/>
    <w:rsid w:val="00BB584D"/>
    <w:rsid w:val="00BC561D"/>
    <w:rsid w:val="00BD2AD2"/>
    <w:rsid w:val="00C103EC"/>
    <w:rsid w:val="00C120EF"/>
    <w:rsid w:val="00C35DE5"/>
    <w:rsid w:val="00C443AB"/>
    <w:rsid w:val="00C47018"/>
    <w:rsid w:val="00C511DD"/>
    <w:rsid w:val="00CA1F5F"/>
    <w:rsid w:val="00CD56DE"/>
    <w:rsid w:val="00D0156E"/>
    <w:rsid w:val="00D01991"/>
    <w:rsid w:val="00D32624"/>
    <w:rsid w:val="00D7028B"/>
    <w:rsid w:val="00D81CD6"/>
    <w:rsid w:val="00D9376D"/>
    <w:rsid w:val="00DA0C50"/>
    <w:rsid w:val="00DB12E2"/>
    <w:rsid w:val="00DC690E"/>
    <w:rsid w:val="00DE63C1"/>
    <w:rsid w:val="00DF1CE5"/>
    <w:rsid w:val="00E1434F"/>
    <w:rsid w:val="00E301E1"/>
    <w:rsid w:val="00E357CF"/>
    <w:rsid w:val="00E46ADC"/>
    <w:rsid w:val="00E55F20"/>
    <w:rsid w:val="00E75A6C"/>
    <w:rsid w:val="00E76828"/>
    <w:rsid w:val="00EB1DF3"/>
    <w:rsid w:val="00EC0567"/>
    <w:rsid w:val="00EC3D3A"/>
    <w:rsid w:val="00ED1581"/>
    <w:rsid w:val="00EE23D7"/>
    <w:rsid w:val="00EE625A"/>
    <w:rsid w:val="00F714EB"/>
    <w:rsid w:val="00FB082A"/>
    <w:rsid w:val="00FD2DE4"/>
    <w:rsid w:val="00FD5839"/>
    <w:rsid w:val="00FE58B1"/>
    <w:rsid w:val="00FF0993"/>
    <w:rsid w:val="01103AA3"/>
    <w:rsid w:val="01217670"/>
    <w:rsid w:val="01227B1F"/>
    <w:rsid w:val="012317B2"/>
    <w:rsid w:val="01665164"/>
    <w:rsid w:val="01764F01"/>
    <w:rsid w:val="0184754A"/>
    <w:rsid w:val="01860BB1"/>
    <w:rsid w:val="019913EF"/>
    <w:rsid w:val="01A24378"/>
    <w:rsid w:val="01A55B69"/>
    <w:rsid w:val="01BB204B"/>
    <w:rsid w:val="023F539C"/>
    <w:rsid w:val="024D6B6A"/>
    <w:rsid w:val="026873BA"/>
    <w:rsid w:val="029A7347"/>
    <w:rsid w:val="029B04E7"/>
    <w:rsid w:val="02A549AD"/>
    <w:rsid w:val="02AC0BB2"/>
    <w:rsid w:val="02BF0F67"/>
    <w:rsid w:val="02C40BAD"/>
    <w:rsid w:val="02CD7082"/>
    <w:rsid w:val="02EE40B6"/>
    <w:rsid w:val="03073BDC"/>
    <w:rsid w:val="033F44DC"/>
    <w:rsid w:val="035D2FE5"/>
    <w:rsid w:val="03681A60"/>
    <w:rsid w:val="03740550"/>
    <w:rsid w:val="038325C7"/>
    <w:rsid w:val="03A27CD7"/>
    <w:rsid w:val="03AD0807"/>
    <w:rsid w:val="03AD4B1B"/>
    <w:rsid w:val="03B31F2F"/>
    <w:rsid w:val="03C15843"/>
    <w:rsid w:val="03E37A5C"/>
    <w:rsid w:val="03F07B4E"/>
    <w:rsid w:val="04024534"/>
    <w:rsid w:val="040925E4"/>
    <w:rsid w:val="041561AD"/>
    <w:rsid w:val="04225BC0"/>
    <w:rsid w:val="04411E48"/>
    <w:rsid w:val="04612204"/>
    <w:rsid w:val="04661FB8"/>
    <w:rsid w:val="04673CBD"/>
    <w:rsid w:val="048940FA"/>
    <w:rsid w:val="04B87B15"/>
    <w:rsid w:val="051E44CC"/>
    <w:rsid w:val="0533703C"/>
    <w:rsid w:val="05351FF8"/>
    <w:rsid w:val="05543F52"/>
    <w:rsid w:val="0555228E"/>
    <w:rsid w:val="056B4B79"/>
    <w:rsid w:val="056E4474"/>
    <w:rsid w:val="059D1E39"/>
    <w:rsid w:val="05A278A8"/>
    <w:rsid w:val="05AE5B98"/>
    <w:rsid w:val="05C20451"/>
    <w:rsid w:val="05E078B3"/>
    <w:rsid w:val="060B687E"/>
    <w:rsid w:val="062412A8"/>
    <w:rsid w:val="06467C83"/>
    <w:rsid w:val="064D3B37"/>
    <w:rsid w:val="06C021AF"/>
    <w:rsid w:val="06C54C67"/>
    <w:rsid w:val="06D02AE1"/>
    <w:rsid w:val="06D6577F"/>
    <w:rsid w:val="06DB273A"/>
    <w:rsid w:val="06E00FBA"/>
    <w:rsid w:val="06E46CC4"/>
    <w:rsid w:val="06F377CB"/>
    <w:rsid w:val="06F7201C"/>
    <w:rsid w:val="06FE3E6F"/>
    <w:rsid w:val="07062304"/>
    <w:rsid w:val="071D167C"/>
    <w:rsid w:val="07331384"/>
    <w:rsid w:val="073A47AF"/>
    <w:rsid w:val="076A1CDA"/>
    <w:rsid w:val="077D0583"/>
    <w:rsid w:val="077D2DBB"/>
    <w:rsid w:val="078A3DEA"/>
    <w:rsid w:val="078D478E"/>
    <w:rsid w:val="079724D0"/>
    <w:rsid w:val="079A3D7A"/>
    <w:rsid w:val="079E23A9"/>
    <w:rsid w:val="07A0293A"/>
    <w:rsid w:val="07BB7A5F"/>
    <w:rsid w:val="07C64F6B"/>
    <w:rsid w:val="07C82A90"/>
    <w:rsid w:val="07F943A6"/>
    <w:rsid w:val="082A352F"/>
    <w:rsid w:val="08951C6F"/>
    <w:rsid w:val="08A55ED7"/>
    <w:rsid w:val="08AE18DA"/>
    <w:rsid w:val="08B32E10"/>
    <w:rsid w:val="08B46AB0"/>
    <w:rsid w:val="08C349D1"/>
    <w:rsid w:val="08C95A36"/>
    <w:rsid w:val="08D147B4"/>
    <w:rsid w:val="08DE7D8E"/>
    <w:rsid w:val="09354BDA"/>
    <w:rsid w:val="093B21F3"/>
    <w:rsid w:val="09416FCB"/>
    <w:rsid w:val="094B489C"/>
    <w:rsid w:val="096952A6"/>
    <w:rsid w:val="096E0747"/>
    <w:rsid w:val="09972C4E"/>
    <w:rsid w:val="099A4C25"/>
    <w:rsid w:val="09C767F5"/>
    <w:rsid w:val="09F50A8A"/>
    <w:rsid w:val="09F67CD5"/>
    <w:rsid w:val="0A1C4D5C"/>
    <w:rsid w:val="0A1E0BD1"/>
    <w:rsid w:val="0A2A3B5C"/>
    <w:rsid w:val="0A3E099E"/>
    <w:rsid w:val="0A5B4BFD"/>
    <w:rsid w:val="0A6A77E1"/>
    <w:rsid w:val="0A885245"/>
    <w:rsid w:val="0A946389"/>
    <w:rsid w:val="0AA14055"/>
    <w:rsid w:val="0AA33615"/>
    <w:rsid w:val="0AAE4D33"/>
    <w:rsid w:val="0ACD4633"/>
    <w:rsid w:val="0AD0416B"/>
    <w:rsid w:val="0AE63BD0"/>
    <w:rsid w:val="0AEA7216"/>
    <w:rsid w:val="0B0D19F0"/>
    <w:rsid w:val="0B2E74D2"/>
    <w:rsid w:val="0B38410B"/>
    <w:rsid w:val="0B4579B5"/>
    <w:rsid w:val="0B601738"/>
    <w:rsid w:val="0B697B13"/>
    <w:rsid w:val="0B702289"/>
    <w:rsid w:val="0B732094"/>
    <w:rsid w:val="0B870DDB"/>
    <w:rsid w:val="0B884441"/>
    <w:rsid w:val="0B8F54B6"/>
    <w:rsid w:val="0B9E71DF"/>
    <w:rsid w:val="0BB04D20"/>
    <w:rsid w:val="0BC44ECE"/>
    <w:rsid w:val="0BE80DC0"/>
    <w:rsid w:val="0C1C4A11"/>
    <w:rsid w:val="0C353C36"/>
    <w:rsid w:val="0C541271"/>
    <w:rsid w:val="0C5542DA"/>
    <w:rsid w:val="0C805AE8"/>
    <w:rsid w:val="0C900C57"/>
    <w:rsid w:val="0C9D30C2"/>
    <w:rsid w:val="0CA337A8"/>
    <w:rsid w:val="0CAB76A6"/>
    <w:rsid w:val="0CAF63F1"/>
    <w:rsid w:val="0CB11A4E"/>
    <w:rsid w:val="0CB515B3"/>
    <w:rsid w:val="0CBF1554"/>
    <w:rsid w:val="0CC751D8"/>
    <w:rsid w:val="0CE55E9B"/>
    <w:rsid w:val="0CF256E5"/>
    <w:rsid w:val="0D0F6620"/>
    <w:rsid w:val="0D167A71"/>
    <w:rsid w:val="0D297F0F"/>
    <w:rsid w:val="0D3C11FA"/>
    <w:rsid w:val="0D5F1F8B"/>
    <w:rsid w:val="0D63705D"/>
    <w:rsid w:val="0D6800B5"/>
    <w:rsid w:val="0D784804"/>
    <w:rsid w:val="0DAF5B32"/>
    <w:rsid w:val="0DB6345E"/>
    <w:rsid w:val="0DBA44CC"/>
    <w:rsid w:val="0DCD3EA6"/>
    <w:rsid w:val="0DD44575"/>
    <w:rsid w:val="0DFE23D8"/>
    <w:rsid w:val="0E0708CF"/>
    <w:rsid w:val="0E172BD0"/>
    <w:rsid w:val="0E376449"/>
    <w:rsid w:val="0E45278A"/>
    <w:rsid w:val="0E8072D9"/>
    <w:rsid w:val="0EC91836"/>
    <w:rsid w:val="0EC96BBA"/>
    <w:rsid w:val="0ECE2C72"/>
    <w:rsid w:val="0EDA1A8F"/>
    <w:rsid w:val="0EFA47AE"/>
    <w:rsid w:val="0F093F37"/>
    <w:rsid w:val="0F1E32C1"/>
    <w:rsid w:val="0F2A2783"/>
    <w:rsid w:val="0F310742"/>
    <w:rsid w:val="0F4560F4"/>
    <w:rsid w:val="0F63585D"/>
    <w:rsid w:val="0F69111E"/>
    <w:rsid w:val="0F8C30DD"/>
    <w:rsid w:val="0F976AD1"/>
    <w:rsid w:val="0FAB5683"/>
    <w:rsid w:val="0FC53CE1"/>
    <w:rsid w:val="0FE64FD3"/>
    <w:rsid w:val="0FED2D34"/>
    <w:rsid w:val="10120F72"/>
    <w:rsid w:val="101A651C"/>
    <w:rsid w:val="102B1D21"/>
    <w:rsid w:val="10615677"/>
    <w:rsid w:val="106729F0"/>
    <w:rsid w:val="10765BAF"/>
    <w:rsid w:val="10770D42"/>
    <w:rsid w:val="107E77F5"/>
    <w:rsid w:val="10803E0E"/>
    <w:rsid w:val="108B537F"/>
    <w:rsid w:val="10A36FD2"/>
    <w:rsid w:val="10A50104"/>
    <w:rsid w:val="10C526A4"/>
    <w:rsid w:val="10E40B4A"/>
    <w:rsid w:val="10E6777E"/>
    <w:rsid w:val="10EF0CA4"/>
    <w:rsid w:val="10FE1A62"/>
    <w:rsid w:val="1105468F"/>
    <w:rsid w:val="114D7EB1"/>
    <w:rsid w:val="115B3410"/>
    <w:rsid w:val="1172719F"/>
    <w:rsid w:val="1178575E"/>
    <w:rsid w:val="119229B8"/>
    <w:rsid w:val="119615A5"/>
    <w:rsid w:val="119D7849"/>
    <w:rsid w:val="11B23F7A"/>
    <w:rsid w:val="11B52C4F"/>
    <w:rsid w:val="11FD026E"/>
    <w:rsid w:val="121248A4"/>
    <w:rsid w:val="12175B17"/>
    <w:rsid w:val="121E5C47"/>
    <w:rsid w:val="1242135C"/>
    <w:rsid w:val="12671275"/>
    <w:rsid w:val="127565D6"/>
    <w:rsid w:val="12944E75"/>
    <w:rsid w:val="12B945C1"/>
    <w:rsid w:val="12BF1B27"/>
    <w:rsid w:val="12CE27C7"/>
    <w:rsid w:val="12EA4956"/>
    <w:rsid w:val="12EC49D1"/>
    <w:rsid w:val="13027714"/>
    <w:rsid w:val="13102311"/>
    <w:rsid w:val="1316065F"/>
    <w:rsid w:val="13193902"/>
    <w:rsid w:val="132F5EBF"/>
    <w:rsid w:val="134763A4"/>
    <w:rsid w:val="1350063D"/>
    <w:rsid w:val="136019A1"/>
    <w:rsid w:val="13693850"/>
    <w:rsid w:val="1372544F"/>
    <w:rsid w:val="137C6765"/>
    <w:rsid w:val="138802B4"/>
    <w:rsid w:val="1389040E"/>
    <w:rsid w:val="138F18CE"/>
    <w:rsid w:val="139E0A9C"/>
    <w:rsid w:val="139F2F93"/>
    <w:rsid w:val="13A1683F"/>
    <w:rsid w:val="13AE5627"/>
    <w:rsid w:val="13EE551F"/>
    <w:rsid w:val="142270F2"/>
    <w:rsid w:val="143B2D27"/>
    <w:rsid w:val="1440052D"/>
    <w:rsid w:val="14454E0C"/>
    <w:rsid w:val="14694A82"/>
    <w:rsid w:val="146C3246"/>
    <w:rsid w:val="14865354"/>
    <w:rsid w:val="14995105"/>
    <w:rsid w:val="149A0294"/>
    <w:rsid w:val="14A327A9"/>
    <w:rsid w:val="14A84941"/>
    <w:rsid w:val="14AE4880"/>
    <w:rsid w:val="14B8647F"/>
    <w:rsid w:val="14C0599D"/>
    <w:rsid w:val="14DA3DA1"/>
    <w:rsid w:val="14EE699D"/>
    <w:rsid w:val="150D787E"/>
    <w:rsid w:val="151913F2"/>
    <w:rsid w:val="15196D76"/>
    <w:rsid w:val="151B6169"/>
    <w:rsid w:val="151E4FE5"/>
    <w:rsid w:val="153C79B1"/>
    <w:rsid w:val="154178EA"/>
    <w:rsid w:val="15453737"/>
    <w:rsid w:val="15471188"/>
    <w:rsid w:val="155611D7"/>
    <w:rsid w:val="15685170"/>
    <w:rsid w:val="156D39A5"/>
    <w:rsid w:val="15820826"/>
    <w:rsid w:val="15970CB0"/>
    <w:rsid w:val="15A33344"/>
    <w:rsid w:val="15A65A72"/>
    <w:rsid w:val="15A860C1"/>
    <w:rsid w:val="15BC2DFB"/>
    <w:rsid w:val="15DC4D4B"/>
    <w:rsid w:val="15F634EC"/>
    <w:rsid w:val="15FF2B36"/>
    <w:rsid w:val="16465B94"/>
    <w:rsid w:val="166C03F1"/>
    <w:rsid w:val="16786271"/>
    <w:rsid w:val="168B40B5"/>
    <w:rsid w:val="16BB6ECC"/>
    <w:rsid w:val="16BE13E9"/>
    <w:rsid w:val="16CB1094"/>
    <w:rsid w:val="16DC6989"/>
    <w:rsid w:val="16FB5F3B"/>
    <w:rsid w:val="17155857"/>
    <w:rsid w:val="171A3DA7"/>
    <w:rsid w:val="17356168"/>
    <w:rsid w:val="17950508"/>
    <w:rsid w:val="17961C3A"/>
    <w:rsid w:val="17C0015C"/>
    <w:rsid w:val="17C37718"/>
    <w:rsid w:val="17D007B6"/>
    <w:rsid w:val="17F736CF"/>
    <w:rsid w:val="17FF28A5"/>
    <w:rsid w:val="182D792A"/>
    <w:rsid w:val="18315770"/>
    <w:rsid w:val="18436CB6"/>
    <w:rsid w:val="184515A4"/>
    <w:rsid w:val="1880212F"/>
    <w:rsid w:val="1886622E"/>
    <w:rsid w:val="18866639"/>
    <w:rsid w:val="189F63F4"/>
    <w:rsid w:val="18D86318"/>
    <w:rsid w:val="18D91AEE"/>
    <w:rsid w:val="18D97A48"/>
    <w:rsid w:val="18E51682"/>
    <w:rsid w:val="18F036E9"/>
    <w:rsid w:val="18FF6447"/>
    <w:rsid w:val="19010C43"/>
    <w:rsid w:val="19084C73"/>
    <w:rsid w:val="190A7D2B"/>
    <w:rsid w:val="19157358"/>
    <w:rsid w:val="19201A32"/>
    <w:rsid w:val="195B5D27"/>
    <w:rsid w:val="1960689B"/>
    <w:rsid w:val="197617A6"/>
    <w:rsid w:val="19870070"/>
    <w:rsid w:val="19C94E1D"/>
    <w:rsid w:val="19CF641B"/>
    <w:rsid w:val="19F87860"/>
    <w:rsid w:val="1A054259"/>
    <w:rsid w:val="1A102E55"/>
    <w:rsid w:val="1A1A78D7"/>
    <w:rsid w:val="1A1C2954"/>
    <w:rsid w:val="1A296717"/>
    <w:rsid w:val="1A312D4A"/>
    <w:rsid w:val="1A5036C5"/>
    <w:rsid w:val="1A57383A"/>
    <w:rsid w:val="1A72421B"/>
    <w:rsid w:val="1A747475"/>
    <w:rsid w:val="1A76362A"/>
    <w:rsid w:val="1A7C6CE7"/>
    <w:rsid w:val="1A9F0DB5"/>
    <w:rsid w:val="1AEF6676"/>
    <w:rsid w:val="1AFB32C8"/>
    <w:rsid w:val="1B296654"/>
    <w:rsid w:val="1B2A13FB"/>
    <w:rsid w:val="1B2B481C"/>
    <w:rsid w:val="1B7F6005"/>
    <w:rsid w:val="1B83264C"/>
    <w:rsid w:val="1B8B76CA"/>
    <w:rsid w:val="1BBC2908"/>
    <w:rsid w:val="1BCF444F"/>
    <w:rsid w:val="1BDF4AB1"/>
    <w:rsid w:val="1C132CB9"/>
    <w:rsid w:val="1C1C37E4"/>
    <w:rsid w:val="1C504281"/>
    <w:rsid w:val="1C5E342A"/>
    <w:rsid w:val="1C6841E5"/>
    <w:rsid w:val="1C795227"/>
    <w:rsid w:val="1C7A5341"/>
    <w:rsid w:val="1CA9217C"/>
    <w:rsid w:val="1CBC1F49"/>
    <w:rsid w:val="1CBF79EF"/>
    <w:rsid w:val="1CCC26CA"/>
    <w:rsid w:val="1CD14BF8"/>
    <w:rsid w:val="1CDD1467"/>
    <w:rsid w:val="1D172E57"/>
    <w:rsid w:val="1D284B89"/>
    <w:rsid w:val="1D661F48"/>
    <w:rsid w:val="1D6A2638"/>
    <w:rsid w:val="1D8C7039"/>
    <w:rsid w:val="1D9B47A7"/>
    <w:rsid w:val="1DC61501"/>
    <w:rsid w:val="1DD7630C"/>
    <w:rsid w:val="1DF776F9"/>
    <w:rsid w:val="1E273254"/>
    <w:rsid w:val="1E285EA9"/>
    <w:rsid w:val="1E385296"/>
    <w:rsid w:val="1E40264C"/>
    <w:rsid w:val="1E477675"/>
    <w:rsid w:val="1E5D0976"/>
    <w:rsid w:val="1E6D634B"/>
    <w:rsid w:val="1E9D6342"/>
    <w:rsid w:val="1EA97B92"/>
    <w:rsid w:val="1EAD27B4"/>
    <w:rsid w:val="1EBE03CF"/>
    <w:rsid w:val="1ECD1E7C"/>
    <w:rsid w:val="1EE8230A"/>
    <w:rsid w:val="1EED2D0F"/>
    <w:rsid w:val="1EF73789"/>
    <w:rsid w:val="1EF87710"/>
    <w:rsid w:val="1EFF498A"/>
    <w:rsid w:val="1F323B10"/>
    <w:rsid w:val="1F3A33B7"/>
    <w:rsid w:val="1F44338C"/>
    <w:rsid w:val="1F575BA8"/>
    <w:rsid w:val="1F740D19"/>
    <w:rsid w:val="1FA03ABC"/>
    <w:rsid w:val="1FB9295C"/>
    <w:rsid w:val="1FBC5E79"/>
    <w:rsid w:val="1FC86A1B"/>
    <w:rsid w:val="1FCB6CFE"/>
    <w:rsid w:val="1FD563CF"/>
    <w:rsid w:val="1FEE796A"/>
    <w:rsid w:val="1FFA7ECD"/>
    <w:rsid w:val="20016AF2"/>
    <w:rsid w:val="20070D96"/>
    <w:rsid w:val="20124C3F"/>
    <w:rsid w:val="20187D75"/>
    <w:rsid w:val="203D2CE4"/>
    <w:rsid w:val="204E6676"/>
    <w:rsid w:val="20504E37"/>
    <w:rsid w:val="205D1519"/>
    <w:rsid w:val="207671D3"/>
    <w:rsid w:val="209C281D"/>
    <w:rsid w:val="20A04203"/>
    <w:rsid w:val="20E51BCA"/>
    <w:rsid w:val="20EF7D08"/>
    <w:rsid w:val="20F75A90"/>
    <w:rsid w:val="210C40D4"/>
    <w:rsid w:val="211E223C"/>
    <w:rsid w:val="21227248"/>
    <w:rsid w:val="21247254"/>
    <w:rsid w:val="212708C7"/>
    <w:rsid w:val="212D37D3"/>
    <w:rsid w:val="2131251A"/>
    <w:rsid w:val="21325E57"/>
    <w:rsid w:val="21383BD2"/>
    <w:rsid w:val="21407F52"/>
    <w:rsid w:val="215362FD"/>
    <w:rsid w:val="216C0567"/>
    <w:rsid w:val="217B0B90"/>
    <w:rsid w:val="217F33D3"/>
    <w:rsid w:val="2195668B"/>
    <w:rsid w:val="21BE5AD4"/>
    <w:rsid w:val="21CB76AA"/>
    <w:rsid w:val="21D61543"/>
    <w:rsid w:val="21DE6E07"/>
    <w:rsid w:val="2207503E"/>
    <w:rsid w:val="22193EB0"/>
    <w:rsid w:val="221A59B9"/>
    <w:rsid w:val="222411B3"/>
    <w:rsid w:val="22344B8C"/>
    <w:rsid w:val="22391784"/>
    <w:rsid w:val="224B31E3"/>
    <w:rsid w:val="22504B71"/>
    <w:rsid w:val="225E0EAB"/>
    <w:rsid w:val="225E6D36"/>
    <w:rsid w:val="227F7D49"/>
    <w:rsid w:val="22812C37"/>
    <w:rsid w:val="22A400B4"/>
    <w:rsid w:val="22DC68C8"/>
    <w:rsid w:val="22E5633B"/>
    <w:rsid w:val="23081A49"/>
    <w:rsid w:val="230C420C"/>
    <w:rsid w:val="23173738"/>
    <w:rsid w:val="23226B36"/>
    <w:rsid w:val="23252291"/>
    <w:rsid w:val="232F6CEE"/>
    <w:rsid w:val="233427B8"/>
    <w:rsid w:val="2337100A"/>
    <w:rsid w:val="2367600F"/>
    <w:rsid w:val="2370551B"/>
    <w:rsid w:val="237D7407"/>
    <w:rsid w:val="2380071D"/>
    <w:rsid w:val="23821640"/>
    <w:rsid w:val="239207E0"/>
    <w:rsid w:val="239B53D3"/>
    <w:rsid w:val="23A3068E"/>
    <w:rsid w:val="23D26439"/>
    <w:rsid w:val="23FE000F"/>
    <w:rsid w:val="240A50F9"/>
    <w:rsid w:val="241B144A"/>
    <w:rsid w:val="241F451E"/>
    <w:rsid w:val="242930CA"/>
    <w:rsid w:val="2431068B"/>
    <w:rsid w:val="2438659C"/>
    <w:rsid w:val="243E0814"/>
    <w:rsid w:val="24565A62"/>
    <w:rsid w:val="245C52F8"/>
    <w:rsid w:val="2463385E"/>
    <w:rsid w:val="24764112"/>
    <w:rsid w:val="247C3380"/>
    <w:rsid w:val="24803C7F"/>
    <w:rsid w:val="24843033"/>
    <w:rsid w:val="24A03212"/>
    <w:rsid w:val="24A46BA9"/>
    <w:rsid w:val="24D91AAD"/>
    <w:rsid w:val="24DF2713"/>
    <w:rsid w:val="24E170AA"/>
    <w:rsid w:val="24E962A2"/>
    <w:rsid w:val="24F023E3"/>
    <w:rsid w:val="24F21BC4"/>
    <w:rsid w:val="24F52640"/>
    <w:rsid w:val="24FD4918"/>
    <w:rsid w:val="250B2026"/>
    <w:rsid w:val="250D568B"/>
    <w:rsid w:val="25134332"/>
    <w:rsid w:val="251A5CB7"/>
    <w:rsid w:val="2549443D"/>
    <w:rsid w:val="256C079A"/>
    <w:rsid w:val="256C393B"/>
    <w:rsid w:val="257E508F"/>
    <w:rsid w:val="25A124E5"/>
    <w:rsid w:val="25C03008"/>
    <w:rsid w:val="25D7064A"/>
    <w:rsid w:val="25DA0EE9"/>
    <w:rsid w:val="25E506CA"/>
    <w:rsid w:val="25F23CAF"/>
    <w:rsid w:val="26251DF2"/>
    <w:rsid w:val="26327BC1"/>
    <w:rsid w:val="264E33C9"/>
    <w:rsid w:val="267C2BA3"/>
    <w:rsid w:val="26852FB9"/>
    <w:rsid w:val="26A500D0"/>
    <w:rsid w:val="26BF5712"/>
    <w:rsid w:val="26D757D2"/>
    <w:rsid w:val="26DD3882"/>
    <w:rsid w:val="271945BE"/>
    <w:rsid w:val="27263DA2"/>
    <w:rsid w:val="273024E2"/>
    <w:rsid w:val="27353B7E"/>
    <w:rsid w:val="27385E06"/>
    <w:rsid w:val="273B7B11"/>
    <w:rsid w:val="274C4BE4"/>
    <w:rsid w:val="277205F3"/>
    <w:rsid w:val="27744EBE"/>
    <w:rsid w:val="27AB7429"/>
    <w:rsid w:val="27D46B0A"/>
    <w:rsid w:val="27FE16B9"/>
    <w:rsid w:val="2803130A"/>
    <w:rsid w:val="280C54B7"/>
    <w:rsid w:val="281D5953"/>
    <w:rsid w:val="28265267"/>
    <w:rsid w:val="285C053E"/>
    <w:rsid w:val="28820FF5"/>
    <w:rsid w:val="289A46EC"/>
    <w:rsid w:val="28A630E5"/>
    <w:rsid w:val="28B11566"/>
    <w:rsid w:val="28D12474"/>
    <w:rsid w:val="29292174"/>
    <w:rsid w:val="29376DA2"/>
    <w:rsid w:val="29546B22"/>
    <w:rsid w:val="297A484B"/>
    <w:rsid w:val="297C34D1"/>
    <w:rsid w:val="29AB0EA7"/>
    <w:rsid w:val="29CE1214"/>
    <w:rsid w:val="29D1278E"/>
    <w:rsid w:val="29EA6437"/>
    <w:rsid w:val="29FA7F26"/>
    <w:rsid w:val="2A0D5A73"/>
    <w:rsid w:val="2A271B15"/>
    <w:rsid w:val="2A2E0F3B"/>
    <w:rsid w:val="2A5C72D3"/>
    <w:rsid w:val="2A717471"/>
    <w:rsid w:val="2A733A3C"/>
    <w:rsid w:val="2A7D42E2"/>
    <w:rsid w:val="2A846944"/>
    <w:rsid w:val="2AC47DA0"/>
    <w:rsid w:val="2AC959AA"/>
    <w:rsid w:val="2ACE0112"/>
    <w:rsid w:val="2ACF1E68"/>
    <w:rsid w:val="2AE10E7D"/>
    <w:rsid w:val="2AFE074F"/>
    <w:rsid w:val="2B135CD1"/>
    <w:rsid w:val="2B1B2FDD"/>
    <w:rsid w:val="2B30302A"/>
    <w:rsid w:val="2B3C1D56"/>
    <w:rsid w:val="2B505571"/>
    <w:rsid w:val="2B597173"/>
    <w:rsid w:val="2B5D402D"/>
    <w:rsid w:val="2B5D7E39"/>
    <w:rsid w:val="2B695F51"/>
    <w:rsid w:val="2B774832"/>
    <w:rsid w:val="2B883015"/>
    <w:rsid w:val="2B8B50DE"/>
    <w:rsid w:val="2BA01FD0"/>
    <w:rsid w:val="2BA812A0"/>
    <w:rsid w:val="2BA96248"/>
    <w:rsid w:val="2BB36A97"/>
    <w:rsid w:val="2BBF13E1"/>
    <w:rsid w:val="2BC036B9"/>
    <w:rsid w:val="2C2E03A4"/>
    <w:rsid w:val="2C3C0810"/>
    <w:rsid w:val="2C40339C"/>
    <w:rsid w:val="2C4F5542"/>
    <w:rsid w:val="2C510566"/>
    <w:rsid w:val="2C592A41"/>
    <w:rsid w:val="2C616146"/>
    <w:rsid w:val="2C6A0806"/>
    <w:rsid w:val="2C8533BD"/>
    <w:rsid w:val="2C863BDD"/>
    <w:rsid w:val="2C8D4DF2"/>
    <w:rsid w:val="2C923064"/>
    <w:rsid w:val="2C964617"/>
    <w:rsid w:val="2CA323CA"/>
    <w:rsid w:val="2CCF276F"/>
    <w:rsid w:val="2D2D322C"/>
    <w:rsid w:val="2D442F9B"/>
    <w:rsid w:val="2D4E2CBD"/>
    <w:rsid w:val="2D55663C"/>
    <w:rsid w:val="2D5C5124"/>
    <w:rsid w:val="2D645D1D"/>
    <w:rsid w:val="2D9908AC"/>
    <w:rsid w:val="2D9A5CCB"/>
    <w:rsid w:val="2D9E1072"/>
    <w:rsid w:val="2D9F4802"/>
    <w:rsid w:val="2DA11379"/>
    <w:rsid w:val="2DAF2D8F"/>
    <w:rsid w:val="2DCC7592"/>
    <w:rsid w:val="2DCF7C84"/>
    <w:rsid w:val="2DD3600D"/>
    <w:rsid w:val="2DD606C1"/>
    <w:rsid w:val="2E0A3C47"/>
    <w:rsid w:val="2E0E5AEE"/>
    <w:rsid w:val="2E4B2A44"/>
    <w:rsid w:val="2E642A90"/>
    <w:rsid w:val="2E703CC2"/>
    <w:rsid w:val="2E7E6696"/>
    <w:rsid w:val="2E9B5E4D"/>
    <w:rsid w:val="2EAB7C4D"/>
    <w:rsid w:val="2EC10058"/>
    <w:rsid w:val="2EE11BBB"/>
    <w:rsid w:val="2EF26E54"/>
    <w:rsid w:val="2F1251F2"/>
    <w:rsid w:val="2F164D03"/>
    <w:rsid w:val="2F3F16E6"/>
    <w:rsid w:val="2F4041C5"/>
    <w:rsid w:val="2F527C47"/>
    <w:rsid w:val="2F697A4F"/>
    <w:rsid w:val="2F763010"/>
    <w:rsid w:val="2F9C53EF"/>
    <w:rsid w:val="2FA43556"/>
    <w:rsid w:val="2FD85106"/>
    <w:rsid w:val="2FE14575"/>
    <w:rsid w:val="2FF35C7F"/>
    <w:rsid w:val="30094411"/>
    <w:rsid w:val="300C3127"/>
    <w:rsid w:val="30264CAA"/>
    <w:rsid w:val="30306BD4"/>
    <w:rsid w:val="304630C2"/>
    <w:rsid w:val="30757753"/>
    <w:rsid w:val="308B3CDA"/>
    <w:rsid w:val="30962F3E"/>
    <w:rsid w:val="30972273"/>
    <w:rsid w:val="309D5D58"/>
    <w:rsid w:val="30AF6C0C"/>
    <w:rsid w:val="30C73B9C"/>
    <w:rsid w:val="30D17E68"/>
    <w:rsid w:val="30D23C7C"/>
    <w:rsid w:val="30DD0B04"/>
    <w:rsid w:val="30FF2795"/>
    <w:rsid w:val="3104005C"/>
    <w:rsid w:val="31041101"/>
    <w:rsid w:val="310D2A9F"/>
    <w:rsid w:val="31251DA6"/>
    <w:rsid w:val="31290406"/>
    <w:rsid w:val="31535815"/>
    <w:rsid w:val="31626288"/>
    <w:rsid w:val="3172263C"/>
    <w:rsid w:val="31850119"/>
    <w:rsid w:val="31915735"/>
    <w:rsid w:val="319F05D1"/>
    <w:rsid w:val="31BA37C1"/>
    <w:rsid w:val="31C749B0"/>
    <w:rsid w:val="31D35733"/>
    <w:rsid w:val="31EC4388"/>
    <w:rsid w:val="31F612AA"/>
    <w:rsid w:val="32052414"/>
    <w:rsid w:val="320C70A5"/>
    <w:rsid w:val="3236351A"/>
    <w:rsid w:val="323D7E1C"/>
    <w:rsid w:val="32470D46"/>
    <w:rsid w:val="32492F0E"/>
    <w:rsid w:val="3249317D"/>
    <w:rsid w:val="324F67AA"/>
    <w:rsid w:val="325F1B4B"/>
    <w:rsid w:val="32824176"/>
    <w:rsid w:val="328B775D"/>
    <w:rsid w:val="329A6ACE"/>
    <w:rsid w:val="329F03DF"/>
    <w:rsid w:val="32A06931"/>
    <w:rsid w:val="32C71585"/>
    <w:rsid w:val="32DA4D50"/>
    <w:rsid w:val="32E567A7"/>
    <w:rsid w:val="33025EC1"/>
    <w:rsid w:val="333C1063"/>
    <w:rsid w:val="333D008E"/>
    <w:rsid w:val="33500517"/>
    <w:rsid w:val="33642E46"/>
    <w:rsid w:val="33797245"/>
    <w:rsid w:val="337D5E43"/>
    <w:rsid w:val="33874137"/>
    <w:rsid w:val="33AC4F0F"/>
    <w:rsid w:val="33B63187"/>
    <w:rsid w:val="33C06263"/>
    <w:rsid w:val="34163C77"/>
    <w:rsid w:val="341C3246"/>
    <w:rsid w:val="34362B69"/>
    <w:rsid w:val="3439569D"/>
    <w:rsid w:val="34504638"/>
    <w:rsid w:val="34786487"/>
    <w:rsid w:val="34894D9C"/>
    <w:rsid w:val="348E4BFF"/>
    <w:rsid w:val="349F172B"/>
    <w:rsid w:val="349F636B"/>
    <w:rsid w:val="34BA730E"/>
    <w:rsid w:val="34DE5DCD"/>
    <w:rsid w:val="34EF34DB"/>
    <w:rsid w:val="350C7A1A"/>
    <w:rsid w:val="350D746F"/>
    <w:rsid w:val="351D5AFE"/>
    <w:rsid w:val="357205B3"/>
    <w:rsid w:val="35960F59"/>
    <w:rsid w:val="35DF3A8D"/>
    <w:rsid w:val="35F94075"/>
    <w:rsid w:val="360B1D73"/>
    <w:rsid w:val="36144313"/>
    <w:rsid w:val="361F3323"/>
    <w:rsid w:val="36214D79"/>
    <w:rsid w:val="362C01BB"/>
    <w:rsid w:val="36340BAB"/>
    <w:rsid w:val="36364468"/>
    <w:rsid w:val="3651059D"/>
    <w:rsid w:val="365F023B"/>
    <w:rsid w:val="36777F80"/>
    <w:rsid w:val="367D7C8A"/>
    <w:rsid w:val="36863DE8"/>
    <w:rsid w:val="36C16D48"/>
    <w:rsid w:val="36D74C1A"/>
    <w:rsid w:val="36E60988"/>
    <w:rsid w:val="36E80DA6"/>
    <w:rsid w:val="36E93760"/>
    <w:rsid w:val="36EB5A44"/>
    <w:rsid w:val="36FB6025"/>
    <w:rsid w:val="36FE7009"/>
    <w:rsid w:val="36FE7AD7"/>
    <w:rsid w:val="370631FF"/>
    <w:rsid w:val="370E2B32"/>
    <w:rsid w:val="37157B14"/>
    <w:rsid w:val="372E1590"/>
    <w:rsid w:val="373A314E"/>
    <w:rsid w:val="374B1810"/>
    <w:rsid w:val="37515AFF"/>
    <w:rsid w:val="37521920"/>
    <w:rsid w:val="3755651C"/>
    <w:rsid w:val="376855C9"/>
    <w:rsid w:val="37712677"/>
    <w:rsid w:val="37714CBA"/>
    <w:rsid w:val="3784394E"/>
    <w:rsid w:val="37D83B19"/>
    <w:rsid w:val="37F00D14"/>
    <w:rsid w:val="37F106E2"/>
    <w:rsid w:val="37F21BD6"/>
    <w:rsid w:val="37F434A4"/>
    <w:rsid w:val="38124919"/>
    <w:rsid w:val="38156766"/>
    <w:rsid w:val="381D0C5E"/>
    <w:rsid w:val="38272DD7"/>
    <w:rsid w:val="383311BF"/>
    <w:rsid w:val="38393323"/>
    <w:rsid w:val="38410CEB"/>
    <w:rsid w:val="384D4563"/>
    <w:rsid w:val="385C202B"/>
    <w:rsid w:val="386159EF"/>
    <w:rsid w:val="387A0F45"/>
    <w:rsid w:val="388247F6"/>
    <w:rsid w:val="38AB1CD2"/>
    <w:rsid w:val="38AE3BB0"/>
    <w:rsid w:val="38BB7E8A"/>
    <w:rsid w:val="38C54ED7"/>
    <w:rsid w:val="38CD3311"/>
    <w:rsid w:val="38D30181"/>
    <w:rsid w:val="38D77892"/>
    <w:rsid w:val="38E171FF"/>
    <w:rsid w:val="38F73026"/>
    <w:rsid w:val="38FE278B"/>
    <w:rsid w:val="39252A53"/>
    <w:rsid w:val="392E35B1"/>
    <w:rsid w:val="39625FAB"/>
    <w:rsid w:val="39882443"/>
    <w:rsid w:val="39B535F0"/>
    <w:rsid w:val="39DB336A"/>
    <w:rsid w:val="3A2E7D42"/>
    <w:rsid w:val="3A370821"/>
    <w:rsid w:val="3A3A1A3C"/>
    <w:rsid w:val="3A3F5ADB"/>
    <w:rsid w:val="3A4C17D3"/>
    <w:rsid w:val="3A5D3D12"/>
    <w:rsid w:val="3A62756B"/>
    <w:rsid w:val="3A88741B"/>
    <w:rsid w:val="3A9D37FB"/>
    <w:rsid w:val="3AA2105B"/>
    <w:rsid w:val="3AB06E32"/>
    <w:rsid w:val="3AB816A1"/>
    <w:rsid w:val="3ACB5746"/>
    <w:rsid w:val="3AD64A3D"/>
    <w:rsid w:val="3AD85197"/>
    <w:rsid w:val="3AE12F3F"/>
    <w:rsid w:val="3AF41450"/>
    <w:rsid w:val="3AF5070A"/>
    <w:rsid w:val="3B002B68"/>
    <w:rsid w:val="3B070AA1"/>
    <w:rsid w:val="3B0F2D7F"/>
    <w:rsid w:val="3B2F3621"/>
    <w:rsid w:val="3B391536"/>
    <w:rsid w:val="3B54709C"/>
    <w:rsid w:val="3B5740E0"/>
    <w:rsid w:val="3B6C5C0E"/>
    <w:rsid w:val="3B7042E5"/>
    <w:rsid w:val="3BAB221C"/>
    <w:rsid w:val="3BB20883"/>
    <w:rsid w:val="3BB22A62"/>
    <w:rsid w:val="3BB67D65"/>
    <w:rsid w:val="3BB87512"/>
    <w:rsid w:val="3BE83E67"/>
    <w:rsid w:val="3BE902F0"/>
    <w:rsid w:val="3C0C7420"/>
    <w:rsid w:val="3C44670A"/>
    <w:rsid w:val="3C512CD6"/>
    <w:rsid w:val="3C6A0F5F"/>
    <w:rsid w:val="3CA02A19"/>
    <w:rsid w:val="3CA142B8"/>
    <w:rsid w:val="3CAD78F0"/>
    <w:rsid w:val="3CAF1D99"/>
    <w:rsid w:val="3CB762D8"/>
    <w:rsid w:val="3CBD5DD7"/>
    <w:rsid w:val="3CE10723"/>
    <w:rsid w:val="3CEF2214"/>
    <w:rsid w:val="3CFB29A5"/>
    <w:rsid w:val="3CFE1EA1"/>
    <w:rsid w:val="3D0B3DD7"/>
    <w:rsid w:val="3D3449EE"/>
    <w:rsid w:val="3D48090E"/>
    <w:rsid w:val="3D5310CE"/>
    <w:rsid w:val="3D6371C7"/>
    <w:rsid w:val="3D6D4569"/>
    <w:rsid w:val="3DA8275C"/>
    <w:rsid w:val="3DBC5C66"/>
    <w:rsid w:val="3DCF028A"/>
    <w:rsid w:val="3DEF1A8F"/>
    <w:rsid w:val="3DF83538"/>
    <w:rsid w:val="3DFB4F26"/>
    <w:rsid w:val="3E1B318B"/>
    <w:rsid w:val="3E2B7359"/>
    <w:rsid w:val="3E441C7D"/>
    <w:rsid w:val="3E450DCB"/>
    <w:rsid w:val="3E6E7EB6"/>
    <w:rsid w:val="3E774042"/>
    <w:rsid w:val="3E9E30B1"/>
    <w:rsid w:val="3ED21EFC"/>
    <w:rsid w:val="3F0251AB"/>
    <w:rsid w:val="3F2C44E8"/>
    <w:rsid w:val="3F3C6991"/>
    <w:rsid w:val="3F612948"/>
    <w:rsid w:val="3F6D18B8"/>
    <w:rsid w:val="3F700302"/>
    <w:rsid w:val="3F805108"/>
    <w:rsid w:val="3F831F54"/>
    <w:rsid w:val="3F8B2111"/>
    <w:rsid w:val="3F943749"/>
    <w:rsid w:val="3FA52A85"/>
    <w:rsid w:val="3FB5755C"/>
    <w:rsid w:val="3FBF61DE"/>
    <w:rsid w:val="3FC60A1C"/>
    <w:rsid w:val="3FC956FF"/>
    <w:rsid w:val="3FCC7471"/>
    <w:rsid w:val="3FE86D35"/>
    <w:rsid w:val="3FF309D1"/>
    <w:rsid w:val="401B6BE4"/>
    <w:rsid w:val="402D2326"/>
    <w:rsid w:val="40722842"/>
    <w:rsid w:val="4073781B"/>
    <w:rsid w:val="40834C5E"/>
    <w:rsid w:val="40933E31"/>
    <w:rsid w:val="40983E14"/>
    <w:rsid w:val="409C40B7"/>
    <w:rsid w:val="40A36A71"/>
    <w:rsid w:val="40C3172A"/>
    <w:rsid w:val="40CD0D79"/>
    <w:rsid w:val="40DB36E7"/>
    <w:rsid w:val="40DD4DA5"/>
    <w:rsid w:val="40DE5E80"/>
    <w:rsid w:val="40E00A06"/>
    <w:rsid w:val="40F66477"/>
    <w:rsid w:val="410045B8"/>
    <w:rsid w:val="410E4736"/>
    <w:rsid w:val="41222703"/>
    <w:rsid w:val="412F6853"/>
    <w:rsid w:val="41352AD1"/>
    <w:rsid w:val="41383227"/>
    <w:rsid w:val="413E6B9C"/>
    <w:rsid w:val="414C3837"/>
    <w:rsid w:val="4151693C"/>
    <w:rsid w:val="41570EA0"/>
    <w:rsid w:val="416130D3"/>
    <w:rsid w:val="417513A5"/>
    <w:rsid w:val="417C6CAD"/>
    <w:rsid w:val="41917CF2"/>
    <w:rsid w:val="41C20B81"/>
    <w:rsid w:val="41D3631F"/>
    <w:rsid w:val="41D376E9"/>
    <w:rsid w:val="41F466FD"/>
    <w:rsid w:val="421215FC"/>
    <w:rsid w:val="42121DF8"/>
    <w:rsid w:val="421D2ECD"/>
    <w:rsid w:val="422100D8"/>
    <w:rsid w:val="42217CB3"/>
    <w:rsid w:val="422470A5"/>
    <w:rsid w:val="42292D3F"/>
    <w:rsid w:val="42343B50"/>
    <w:rsid w:val="424D1D79"/>
    <w:rsid w:val="426658DC"/>
    <w:rsid w:val="426C689E"/>
    <w:rsid w:val="426F0006"/>
    <w:rsid w:val="42855888"/>
    <w:rsid w:val="428F1E70"/>
    <w:rsid w:val="42A67A24"/>
    <w:rsid w:val="42A70271"/>
    <w:rsid w:val="42B14F02"/>
    <w:rsid w:val="42B77760"/>
    <w:rsid w:val="42C53C7C"/>
    <w:rsid w:val="42D846B9"/>
    <w:rsid w:val="42F94010"/>
    <w:rsid w:val="42FF5822"/>
    <w:rsid w:val="43032C04"/>
    <w:rsid w:val="43133CA2"/>
    <w:rsid w:val="431E06F5"/>
    <w:rsid w:val="432A459F"/>
    <w:rsid w:val="43407E5D"/>
    <w:rsid w:val="437E43A7"/>
    <w:rsid w:val="43A530D5"/>
    <w:rsid w:val="43A63ACD"/>
    <w:rsid w:val="43C871E9"/>
    <w:rsid w:val="43D74D03"/>
    <w:rsid w:val="43DD5A2B"/>
    <w:rsid w:val="440962BF"/>
    <w:rsid w:val="440D5045"/>
    <w:rsid w:val="440E0B4B"/>
    <w:rsid w:val="440F63CD"/>
    <w:rsid w:val="44136EA0"/>
    <w:rsid w:val="441A51F5"/>
    <w:rsid w:val="442764E9"/>
    <w:rsid w:val="44353F8F"/>
    <w:rsid w:val="4439535B"/>
    <w:rsid w:val="44581453"/>
    <w:rsid w:val="445A45BF"/>
    <w:rsid w:val="446F3944"/>
    <w:rsid w:val="448D14A7"/>
    <w:rsid w:val="44CD33BC"/>
    <w:rsid w:val="44F14EB5"/>
    <w:rsid w:val="44F72CB3"/>
    <w:rsid w:val="44FC119E"/>
    <w:rsid w:val="451927B1"/>
    <w:rsid w:val="451A55DB"/>
    <w:rsid w:val="452E0B05"/>
    <w:rsid w:val="45377890"/>
    <w:rsid w:val="453D5F8C"/>
    <w:rsid w:val="45465B7A"/>
    <w:rsid w:val="45543B87"/>
    <w:rsid w:val="456718E4"/>
    <w:rsid w:val="45684AB3"/>
    <w:rsid w:val="457C5A2E"/>
    <w:rsid w:val="45844BB0"/>
    <w:rsid w:val="458A0040"/>
    <w:rsid w:val="459215EA"/>
    <w:rsid w:val="459247E8"/>
    <w:rsid w:val="45BE6191"/>
    <w:rsid w:val="45D15B90"/>
    <w:rsid w:val="460C2B72"/>
    <w:rsid w:val="460C5979"/>
    <w:rsid w:val="46175F7C"/>
    <w:rsid w:val="462F15B4"/>
    <w:rsid w:val="464846D9"/>
    <w:rsid w:val="464D67A7"/>
    <w:rsid w:val="46684CF6"/>
    <w:rsid w:val="466C25B5"/>
    <w:rsid w:val="466E49A6"/>
    <w:rsid w:val="467D460D"/>
    <w:rsid w:val="46B50896"/>
    <w:rsid w:val="46B75333"/>
    <w:rsid w:val="46BF047C"/>
    <w:rsid w:val="46DC3D97"/>
    <w:rsid w:val="46F06C90"/>
    <w:rsid w:val="46F376B5"/>
    <w:rsid w:val="47011A95"/>
    <w:rsid w:val="472D76EC"/>
    <w:rsid w:val="473E0378"/>
    <w:rsid w:val="47770D34"/>
    <w:rsid w:val="477941E7"/>
    <w:rsid w:val="477F3153"/>
    <w:rsid w:val="47820594"/>
    <w:rsid w:val="47913E0A"/>
    <w:rsid w:val="47A66124"/>
    <w:rsid w:val="47B00298"/>
    <w:rsid w:val="47BB2256"/>
    <w:rsid w:val="47C01792"/>
    <w:rsid w:val="47D46D74"/>
    <w:rsid w:val="47E60A65"/>
    <w:rsid w:val="47FA7C1F"/>
    <w:rsid w:val="4808150F"/>
    <w:rsid w:val="480D62C5"/>
    <w:rsid w:val="481C02CD"/>
    <w:rsid w:val="482E6328"/>
    <w:rsid w:val="485E7F94"/>
    <w:rsid w:val="485F577F"/>
    <w:rsid w:val="486B6828"/>
    <w:rsid w:val="486D3F37"/>
    <w:rsid w:val="48756853"/>
    <w:rsid w:val="487713F0"/>
    <w:rsid w:val="488323FD"/>
    <w:rsid w:val="48A3104F"/>
    <w:rsid w:val="48B36843"/>
    <w:rsid w:val="48CF5DB0"/>
    <w:rsid w:val="48D1344C"/>
    <w:rsid w:val="49197FB0"/>
    <w:rsid w:val="491C1781"/>
    <w:rsid w:val="4933727F"/>
    <w:rsid w:val="493578C2"/>
    <w:rsid w:val="49426779"/>
    <w:rsid w:val="49447BAA"/>
    <w:rsid w:val="494D2151"/>
    <w:rsid w:val="496715AB"/>
    <w:rsid w:val="497865A6"/>
    <w:rsid w:val="497A5043"/>
    <w:rsid w:val="49C852EC"/>
    <w:rsid w:val="49E9233D"/>
    <w:rsid w:val="49F56908"/>
    <w:rsid w:val="4A207094"/>
    <w:rsid w:val="4A32121C"/>
    <w:rsid w:val="4A413C64"/>
    <w:rsid w:val="4A5743A3"/>
    <w:rsid w:val="4A613930"/>
    <w:rsid w:val="4A713ACF"/>
    <w:rsid w:val="4A873B4F"/>
    <w:rsid w:val="4A8A22A9"/>
    <w:rsid w:val="4A9A5D0C"/>
    <w:rsid w:val="4AA51F40"/>
    <w:rsid w:val="4AAD1944"/>
    <w:rsid w:val="4AC31003"/>
    <w:rsid w:val="4AC4534C"/>
    <w:rsid w:val="4ACC4FFF"/>
    <w:rsid w:val="4ACC5E85"/>
    <w:rsid w:val="4AE93159"/>
    <w:rsid w:val="4AEA633A"/>
    <w:rsid w:val="4AF3502D"/>
    <w:rsid w:val="4AF60682"/>
    <w:rsid w:val="4B0E4C53"/>
    <w:rsid w:val="4B22784C"/>
    <w:rsid w:val="4B283586"/>
    <w:rsid w:val="4B392E05"/>
    <w:rsid w:val="4B5460CA"/>
    <w:rsid w:val="4B7541C2"/>
    <w:rsid w:val="4B8A5622"/>
    <w:rsid w:val="4B9B1C48"/>
    <w:rsid w:val="4BBF1E59"/>
    <w:rsid w:val="4BD0339A"/>
    <w:rsid w:val="4BF26886"/>
    <w:rsid w:val="4BFD468B"/>
    <w:rsid w:val="4C0C5A57"/>
    <w:rsid w:val="4C0E7BC3"/>
    <w:rsid w:val="4C2536DE"/>
    <w:rsid w:val="4C29524D"/>
    <w:rsid w:val="4C6E64C6"/>
    <w:rsid w:val="4CAD2127"/>
    <w:rsid w:val="4CB10F20"/>
    <w:rsid w:val="4CC9255E"/>
    <w:rsid w:val="4CD910B5"/>
    <w:rsid w:val="4CE754D1"/>
    <w:rsid w:val="4D462159"/>
    <w:rsid w:val="4D5C5FAC"/>
    <w:rsid w:val="4D747B78"/>
    <w:rsid w:val="4D772ED0"/>
    <w:rsid w:val="4D7F28A8"/>
    <w:rsid w:val="4D9429A8"/>
    <w:rsid w:val="4D943F53"/>
    <w:rsid w:val="4DA047C6"/>
    <w:rsid w:val="4DBF6E51"/>
    <w:rsid w:val="4DC605B6"/>
    <w:rsid w:val="4DCB0AFF"/>
    <w:rsid w:val="4DCE65B3"/>
    <w:rsid w:val="4DEC0985"/>
    <w:rsid w:val="4DF35865"/>
    <w:rsid w:val="4E090EE6"/>
    <w:rsid w:val="4E0A0A85"/>
    <w:rsid w:val="4E192AC4"/>
    <w:rsid w:val="4E1E278A"/>
    <w:rsid w:val="4E27683A"/>
    <w:rsid w:val="4E3120E4"/>
    <w:rsid w:val="4E6415B4"/>
    <w:rsid w:val="4E9836A8"/>
    <w:rsid w:val="4E9D3732"/>
    <w:rsid w:val="4EAA5895"/>
    <w:rsid w:val="4EB23297"/>
    <w:rsid w:val="4EC50D95"/>
    <w:rsid w:val="4EC705EC"/>
    <w:rsid w:val="4EFF01F6"/>
    <w:rsid w:val="4F137A87"/>
    <w:rsid w:val="4F2765B1"/>
    <w:rsid w:val="4F285975"/>
    <w:rsid w:val="4F7E333B"/>
    <w:rsid w:val="4FCD3ACD"/>
    <w:rsid w:val="4FD57C9B"/>
    <w:rsid w:val="50000E31"/>
    <w:rsid w:val="503E18E9"/>
    <w:rsid w:val="504E7201"/>
    <w:rsid w:val="50554158"/>
    <w:rsid w:val="506007C2"/>
    <w:rsid w:val="50687873"/>
    <w:rsid w:val="50B03AFC"/>
    <w:rsid w:val="50B9385F"/>
    <w:rsid w:val="50C05272"/>
    <w:rsid w:val="50C53B21"/>
    <w:rsid w:val="5100285B"/>
    <w:rsid w:val="510D5F73"/>
    <w:rsid w:val="51201E81"/>
    <w:rsid w:val="512C687A"/>
    <w:rsid w:val="51311003"/>
    <w:rsid w:val="51375DC7"/>
    <w:rsid w:val="51796EDE"/>
    <w:rsid w:val="517D4D31"/>
    <w:rsid w:val="51822456"/>
    <w:rsid w:val="51825166"/>
    <w:rsid w:val="51867298"/>
    <w:rsid w:val="518D6111"/>
    <w:rsid w:val="519A1F58"/>
    <w:rsid w:val="51A4420A"/>
    <w:rsid w:val="51AD0A0B"/>
    <w:rsid w:val="51B7368D"/>
    <w:rsid w:val="51DB13CA"/>
    <w:rsid w:val="520370E4"/>
    <w:rsid w:val="52041E1C"/>
    <w:rsid w:val="52195EDF"/>
    <w:rsid w:val="52313387"/>
    <w:rsid w:val="52326E4F"/>
    <w:rsid w:val="524033A3"/>
    <w:rsid w:val="524915BA"/>
    <w:rsid w:val="5251759D"/>
    <w:rsid w:val="525941C9"/>
    <w:rsid w:val="525C66C5"/>
    <w:rsid w:val="52744531"/>
    <w:rsid w:val="52AB2346"/>
    <w:rsid w:val="52AB421E"/>
    <w:rsid w:val="52BB2D88"/>
    <w:rsid w:val="52BB60A0"/>
    <w:rsid w:val="52BC5461"/>
    <w:rsid w:val="52C0248E"/>
    <w:rsid w:val="52CC766D"/>
    <w:rsid w:val="52DC27AC"/>
    <w:rsid w:val="52E04D27"/>
    <w:rsid w:val="52E10FBF"/>
    <w:rsid w:val="52EB7199"/>
    <w:rsid w:val="52EE6E6F"/>
    <w:rsid w:val="52EF6B3B"/>
    <w:rsid w:val="531C1FC4"/>
    <w:rsid w:val="53253270"/>
    <w:rsid w:val="532F3F2D"/>
    <w:rsid w:val="533C14FB"/>
    <w:rsid w:val="534507D2"/>
    <w:rsid w:val="534D5F6F"/>
    <w:rsid w:val="535E4C9F"/>
    <w:rsid w:val="53601CAC"/>
    <w:rsid w:val="53684180"/>
    <w:rsid w:val="538F5761"/>
    <w:rsid w:val="5397400B"/>
    <w:rsid w:val="539A390F"/>
    <w:rsid w:val="53AD6B40"/>
    <w:rsid w:val="53AE33D1"/>
    <w:rsid w:val="53B938BC"/>
    <w:rsid w:val="53C23440"/>
    <w:rsid w:val="53DB3477"/>
    <w:rsid w:val="53E52AD5"/>
    <w:rsid w:val="53E86AC6"/>
    <w:rsid w:val="53F62D3A"/>
    <w:rsid w:val="541E0EA0"/>
    <w:rsid w:val="543F43B9"/>
    <w:rsid w:val="545177CB"/>
    <w:rsid w:val="546224E7"/>
    <w:rsid w:val="546923D7"/>
    <w:rsid w:val="54980547"/>
    <w:rsid w:val="54AF6B42"/>
    <w:rsid w:val="54B12932"/>
    <w:rsid w:val="54D34E63"/>
    <w:rsid w:val="54DD7771"/>
    <w:rsid w:val="551E56A1"/>
    <w:rsid w:val="552A3CCE"/>
    <w:rsid w:val="55406494"/>
    <w:rsid w:val="55693625"/>
    <w:rsid w:val="557977B0"/>
    <w:rsid w:val="557A37FB"/>
    <w:rsid w:val="55B753BB"/>
    <w:rsid w:val="55C14585"/>
    <w:rsid w:val="55C52903"/>
    <w:rsid w:val="55CC40ED"/>
    <w:rsid w:val="55D83B60"/>
    <w:rsid w:val="55DB558C"/>
    <w:rsid w:val="55DD6F2A"/>
    <w:rsid w:val="55E66DE6"/>
    <w:rsid w:val="55F67B3A"/>
    <w:rsid w:val="55FB27DB"/>
    <w:rsid w:val="55FD3A1F"/>
    <w:rsid w:val="55FE02F9"/>
    <w:rsid w:val="56013F76"/>
    <w:rsid w:val="56171AE4"/>
    <w:rsid w:val="5620169D"/>
    <w:rsid w:val="565C59D2"/>
    <w:rsid w:val="568162CD"/>
    <w:rsid w:val="569D1DF0"/>
    <w:rsid w:val="56C471A2"/>
    <w:rsid w:val="56D915D9"/>
    <w:rsid w:val="56E04AAE"/>
    <w:rsid w:val="56E065C7"/>
    <w:rsid w:val="56E23970"/>
    <w:rsid w:val="572027E1"/>
    <w:rsid w:val="57365416"/>
    <w:rsid w:val="573831D8"/>
    <w:rsid w:val="573867F6"/>
    <w:rsid w:val="573C00D4"/>
    <w:rsid w:val="573C506B"/>
    <w:rsid w:val="574C39D2"/>
    <w:rsid w:val="575A7304"/>
    <w:rsid w:val="575F53FE"/>
    <w:rsid w:val="577A3C7D"/>
    <w:rsid w:val="578F220A"/>
    <w:rsid w:val="57A77DFF"/>
    <w:rsid w:val="57F74C7A"/>
    <w:rsid w:val="57FB73AA"/>
    <w:rsid w:val="57FC07D9"/>
    <w:rsid w:val="58142FAE"/>
    <w:rsid w:val="581B5327"/>
    <w:rsid w:val="583A33AF"/>
    <w:rsid w:val="58500F22"/>
    <w:rsid w:val="586C7120"/>
    <w:rsid w:val="58710315"/>
    <w:rsid w:val="58A0719C"/>
    <w:rsid w:val="58A3008B"/>
    <w:rsid w:val="58B06786"/>
    <w:rsid w:val="58B614DA"/>
    <w:rsid w:val="58BC5557"/>
    <w:rsid w:val="58E61853"/>
    <w:rsid w:val="590208B8"/>
    <w:rsid w:val="59040BCD"/>
    <w:rsid w:val="591C0009"/>
    <w:rsid w:val="59311B17"/>
    <w:rsid w:val="59435787"/>
    <w:rsid w:val="5955570A"/>
    <w:rsid w:val="59683E0D"/>
    <w:rsid w:val="596B5623"/>
    <w:rsid w:val="59862DC0"/>
    <w:rsid w:val="599026FB"/>
    <w:rsid w:val="59AA2198"/>
    <w:rsid w:val="59DB6978"/>
    <w:rsid w:val="59EB68FD"/>
    <w:rsid w:val="59F0716E"/>
    <w:rsid w:val="5A6A1D62"/>
    <w:rsid w:val="5A6E01CC"/>
    <w:rsid w:val="5A6F78C6"/>
    <w:rsid w:val="5A7844C7"/>
    <w:rsid w:val="5A992F90"/>
    <w:rsid w:val="5AA057C0"/>
    <w:rsid w:val="5AB42AD5"/>
    <w:rsid w:val="5ACF0F3A"/>
    <w:rsid w:val="5AD22BBE"/>
    <w:rsid w:val="5ADF2806"/>
    <w:rsid w:val="5AFA2E05"/>
    <w:rsid w:val="5B0128B8"/>
    <w:rsid w:val="5B067038"/>
    <w:rsid w:val="5B082305"/>
    <w:rsid w:val="5B237F24"/>
    <w:rsid w:val="5B50514F"/>
    <w:rsid w:val="5B687229"/>
    <w:rsid w:val="5B6C26DE"/>
    <w:rsid w:val="5B7E07E9"/>
    <w:rsid w:val="5B8465E6"/>
    <w:rsid w:val="5B990441"/>
    <w:rsid w:val="5BAE0ADD"/>
    <w:rsid w:val="5BCA199C"/>
    <w:rsid w:val="5BCA48BE"/>
    <w:rsid w:val="5BE6743B"/>
    <w:rsid w:val="5BF92461"/>
    <w:rsid w:val="5C0E5194"/>
    <w:rsid w:val="5C172B30"/>
    <w:rsid w:val="5C6B1600"/>
    <w:rsid w:val="5C6D3BF8"/>
    <w:rsid w:val="5C7960E9"/>
    <w:rsid w:val="5C7F71F7"/>
    <w:rsid w:val="5C921AD0"/>
    <w:rsid w:val="5C9774C9"/>
    <w:rsid w:val="5CC57051"/>
    <w:rsid w:val="5CC66B99"/>
    <w:rsid w:val="5CC775FC"/>
    <w:rsid w:val="5CD71CE4"/>
    <w:rsid w:val="5CE452BF"/>
    <w:rsid w:val="5CFA3ADB"/>
    <w:rsid w:val="5D3B6B13"/>
    <w:rsid w:val="5D4C7AD8"/>
    <w:rsid w:val="5D6A62E1"/>
    <w:rsid w:val="5D787300"/>
    <w:rsid w:val="5D7E1DBC"/>
    <w:rsid w:val="5D92388C"/>
    <w:rsid w:val="5D9A19C7"/>
    <w:rsid w:val="5D9D35FA"/>
    <w:rsid w:val="5D9E4294"/>
    <w:rsid w:val="5DA81EFE"/>
    <w:rsid w:val="5DB17C58"/>
    <w:rsid w:val="5DDA1D53"/>
    <w:rsid w:val="5DFD51DB"/>
    <w:rsid w:val="5E0D36E5"/>
    <w:rsid w:val="5E1002FD"/>
    <w:rsid w:val="5E224F99"/>
    <w:rsid w:val="5E444DF6"/>
    <w:rsid w:val="5E503733"/>
    <w:rsid w:val="5E7F396E"/>
    <w:rsid w:val="5E902F8E"/>
    <w:rsid w:val="5E911548"/>
    <w:rsid w:val="5E934AED"/>
    <w:rsid w:val="5E995E3F"/>
    <w:rsid w:val="5EA6379D"/>
    <w:rsid w:val="5EC5285B"/>
    <w:rsid w:val="5ED46C26"/>
    <w:rsid w:val="5EE4122E"/>
    <w:rsid w:val="5EE52698"/>
    <w:rsid w:val="5EF524A1"/>
    <w:rsid w:val="5EFC1424"/>
    <w:rsid w:val="5F0811E3"/>
    <w:rsid w:val="5F1F05BA"/>
    <w:rsid w:val="5F361D37"/>
    <w:rsid w:val="5F50230E"/>
    <w:rsid w:val="5F5E55EC"/>
    <w:rsid w:val="5F66142C"/>
    <w:rsid w:val="5F706696"/>
    <w:rsid w:val="5F731CCC"/>
    <w:rsid w:val="5F7F7F9F"/>
    <w:rsid w:val="5F9775E1"/>
    <w:rsid w:val="5FD27422"/>
    <w:rsid w:val="5FEE53E1"/>
    <w:rsid w:val="5FFB3A9A"/>
    <w:rsid w:val="5FFF1B96"/>
    <w:rsid w:val="6006255A"/>
    <w:rsid w:val="60211866"/>
    <w:rsid w:val="603D4694"/>
    <w:rsid w:val="604C08B9"/>
    <w:rsid w:val="605A24F4"/>
    <w:rsid w:val="60720528"/>
    <w:rsid w:val="607C3753"/>
    <w:rsid w:val="6087392D"/>
    <w:rsid w:val="60923D3B"/>
    <w:rsid w:val="60B76F2E"/>
    <w:rsid w:val="60C30855"/>
    <w:rsid w:val="60CA5F69"/>
    <w:rsid w:val="60CB09E3"/>
    <w:rsid w:val="60D37EAF"/>
    <w:rsid w:val="60DB1EFF"/>
    <w:rsid w:val="60DE6095"/>
    <w:rsid w:val="60E2600C"/>
    <w:rsid w:val="60E9600B"/>
    <w:rsid w:val="60FC647A"/>
    <w:rsid w:val="61051C4F"/>
    <w:rsid w:val="61280E5E"/>
    <w:rsid w:val="612F28F8"/>
    <w:rsid w:val="61301F3D"/>
    <w:rsid w:val="61421EFD"/>
    <w:rsid w:val="614B5348"/>
    <w:rsid w:val="61532AE0"/>
    <w:rsid w:val="615C5041"/>
    <w:rsid w:val="61604651"/>
    <w:rsid w:val="618137C8"/>
    <w:rsid w:val="619B50D8"/>
    <w:rsid w:val="61AA3034"/>
    <w:rsid w:val="61BF25EC"/>
    <w:rsid w:val="61CF7251"/>
    <w:rsid w:val="61E345F0"/>
    <w:rsid w:val="61E62A2A"/>
    <w:rsid w:val="620D38FD"/>
    <w:rsid w:val="621E51BC"/>
    <w:rsid w:val="62216C6C"/>
    <w:rsid w:val="62226413"/>
    <w:rsid w:val="6240718C"/>
    <w:rsid w:val="62672181"/>
    <w:rsid w:val="627D6E80"/>
    <w:rsid w:val="627E3379"/>
    <w:rsid w:val="628C1D03"/>
    <w:rsid w:val="6298483C"/>
    <w:rsid w:val="62A45EBD"/>
    <w:rsid w:val="62D074F3"/>
    <w:rsid w:val="62DA63DF"/>
    <w:rsid w:val="62DB5257"/>
    <w:rsid w:val="62EA08CF"/>
    <w:rsid w:val="63142BB1"/>
    <w:rsid w:val="633A6746"/>
    <w:rsid w:val="63483A97"/>
    <w:rsid w:val="637C02FD"/>
    <w:rsid w:val="638672A7"/>
    <w:rsid w:val="63904E6E"/>
    <w:rsid w:val="639C388C"/>
    <w:rsid w:val="639E61A5"/>
    <w:rsid w:val="63A33B45"/>
    <w:rsid w:val="63F156A0"/>
    <w:rsid w:val="63FE0D55"/>
    <w:rsid w:val="640D03EA"/>
    <w:rsid w:val="642C046F"/>
    <w:rsid w:val="64324805"/>
    <w:rsid w:val="64502415"/>
    <w:rsid w:val="645F2B4B"/>
    <w:rsid w:val="646B3AFA"/>
    <w:rsid w:val="649565F6"/>
    <w:rsid w:val="64CF4322"/>
    <w:rsid w:val="64D16C41"/>
    <w:rsid w:val="64E63530"/>
    <w:rsid w:val="64F31453"/>
    <w:rsid w:val="650D717F"/>
    <w:rsid w:val="65154B79"/>
    <w:rsid w:val="651B4D5A"/>
    <w:rsid w:val="65500018"/>
    <w:rsid w:val="655D449B"/>
    <w:rsid w:val="6560510E"/>
    <w:rsid w:val="65636C8E"/>
    <w:rsid w:val="658312AC"/>
    <w:rsid w:val="65880ED5"/>
    <w:rsid w:val="65AD322B"/>
    <w:rsid w:val="65B25C19"/>
    <w:rsid w:val="65CE03DF"/>
    <w:rsid w:val="65D3669A"/>
    <w:rsid w:val="65D6683A"/>
    <w:rsid w:val="65DE70FC"/>
    <w:rsid w:val="65FB790A"/>
    <w:rsid w:val="661342F4"/>
    <w:rsid w:val="661D74D6"/>
    <w:rsid w:val="662E4B5F"/>
    <w:rsid w:val="66461860"/>
    <w:rsid w:val="664805B8"/>
    <w:rsid w:val="665103B0"/>
    <w:rsid w:val="66657E78"/>
    <w:rsid w:val="666E1C06"/>
    <w:rsid w:val="667E3F6E"/>
    <w:rsid w:val="669778E8"/>
    <w:rsid w:val="66A766B6"/>
    <w:rsid w:val="66A94DC8"/>
    <w:rsid w:val="66CD764F"/>
    <w:rsid w:val="66CE074B"/>
    <w:rsid w:val="66DB31DE"/>
    <w:rsid w:val="66DE40E2"/>
    <w:rsid w:val="671B1B31"/>
    <w:rsid w:val="672B5340"/>
    <w:rsid w:val="67443AAD"/>
    <w:rsid w:val="674A453F"/>
    <w:rsid w:val="67524CF5"/>
    <w:rsid w:val="67611213"/>
    <w:rsid w:val="67897977"/>
    <w:rsid w:val="67AD4545"/>
    <w:rsid w:val="67C367DA"/>
    <w:rsid w:val="67C9761D"/>
    <w:rsid w:val="67CC58D4"/>
    <w:rsid w:val="67D068B5"/>
    <w:rsid w:val="67E16C24"/>
    <w:rsid w:val="67F35AAA"/>
    <w:rsid w:val="67FC6F39"/>
    <w:rsid w:val="682E48C1"/>
    <w:rsid w:val="685063F8"/>
    <w:rsid w:val="68692337"/>
    <w:rsid w:val="686B61C4"/>
    <w:rsid w:val="687E2D11"/>
    <w:rsid w:val="6884789D"/>
    <w:rsid w:val="689A6E84"/>
    <w:rsid w:val="68A44353"/>
    <w:rsid w:val="68B61721"/>
    <w:rsid w:val="68B96553"/>
    <w:rsid w:val="68D746D7"/>
    <w:rsid w:val="68E0682F"/>
    <w:rsid w:val="68E30112"/>
    <w:rsid w:val="68E34D70"/>
    <w:rsid w:val="68F4106C"/>
    <w:rsid w:val="68F85254"/>
    <w:rsid w:val="690243D3"/>
    <w:rsid w:val="690A1FCC"/>
    <w:rsid w:val="690F418B"/>
    <w:rsid w:val="6929684A"/>
    <w:rsid w:val="6959595F"/>
    <w:rsid w:val="69663C8F"/>
    <w:rsid w:val="69A44437"/>
    <w:rsid w:val="69BB2E62"/>
    <w:rsid w:val="69D53FB9"/>
    <w:rsid w:val="69F22286"/>
    <w:rsid w:val="6A0629A5"/>
    <w:rsid w:val="6A084555"/>
    <w:rsid w:val="6A1B0E47"/>
    <w:rsid w:val="6A4B396F"/>
    <w:rsid w:val="6A4C3EB0"/>
    <w:rsid w:val="6A7A2736"/>
    <w:rsid w:val="6A7B4B9C"/>
    <w:rsid w:val="6A861A9E"/>
    <w:rsid w:val="6AA17E28"/>
    <w:rsid w:val="6ABD0649"/>
    <w:rsid w:val="6AC94E85"/>
    <w:rsid w:val="6AC97D20"/>
    <w:rsid w:val="6AE87DB0"/>
    <w:rsid w:val="6AEF3AA7"/>
    <w:rsid w:val="6AF74B37"/>
    <w:rsid w:val="6B1935E9"/>
    <w:rsid w:val="6B242CB6"/>
    <w:rsid w:val="6B2B5D9D"/>
    <w:rsid w:val="6B324736"/>
    <w:rsid w:val="6B616237"/>
    <w:rsid w:val="6B797179"/>
    <w:rsid w:val="6B7E3717"/>
    <w:rsid w:val="6B8F266C"/>
    <w:rsid w:val="6B970AD4"/>
    <w:rsid w:val="6B9D799C"/>
    <w:rsid w:val="6B9E5B62"/>
    <w:rsid w:val="6BA83DA0"/>
    <w:rsid w:val="6BC76E0D"/>
    <w:rsid w:val="6BD71937"/>
    <w:rsid w:val="6BF61737"/>
    <w:rsid w:val="6C25725C"/>
    <w:rsid w:val="6C5917F1"/>
    <w:rsid w:val="6C7B422B"/>
    <w:rsid w:val="6C89456C"/>
    <w:rsid w:val="6C934534"/>
    <w:rsid w:val="6CA76115"/>
    <w:rsid w:val="6CB122A0"/>
    <w:rsid w:val="6CE3252D"/>
    <w:rsid w:val="6CE338DA"/>
    <w:rsid w:val="6CEE5914"/>
    <w:rsid w:val="6D000868"/>
    <w:rsid w:val="6D1D7106"/>
    <w:rsid w:val="6D391976"/>
    <w:rsid w:val="6D3C10C2"/>
    <w:rsid w:val="6D414E1F"/>
    <w:rsid w:val="6D510359"/>
    <w:rsid w:val="6D6223EB"/>
    <w:rsid w:val="6D667D08"/>
    <w:rsid w:val="6D6C4446"/>
    <w:rsid w:val="6D71282A"/>
    <w:rsid w:val="6D7A2A3C"/>
    <w:rsid w:val="6D7A5DA9"/>
    <w:rsid w:val="6D892414"/>
    <w:rsid w:val="6DA03FFE"/>
    <w:rsid w:val="6DA60745"/>
    <w:rsid w:val="6DA651B2"/>
    <w:rsid w:val="6DA82630"/>
    <w:rsid w:val="6DAB6D0E"/>
    <w:rsid w:val="6DAF4AB2"/>
    <w:rsid w:val="6DB91E5B"/>
    <w:rsid w:val="6DC14DC8"/>
    <w:rsid w:val="6E1C6B04"/>
    <w:rsid w:val="6E2B62EA"/>
    <w:rsid w:val="6E300DF1"/>
    <w:rsid w:val="6E413540"/>
    <w:rsid w:val="6E5C133C"/>
    <w:rsid w:val="6E794A24"/>
    <w:rsid w:val="6E7E16E8"/>
    <w:rsid w:val="6E8E3DD7"/>
    <w:rsid w:val="6E940CAD"/>
    <w:rsid w:val="6E993208"/>
    <w:rsid w:val="6E9F2EEC"/>
    <w:rsid w:val="6E9F5A23"/>
    <w:rsid w:val="6EA5337E"/>
    <w:rsid w:val="6EAA7F8E"/>
    <w:rsid w:val="6EAE7991"/>
    <w:rsid w:val="6EAF0E12"/>
    <w:rsid w:val="6EB45AAE"/>
    <w:rsid w:val="6EB91CAB"/>
    <w:rsid w:val="6ECD4F8D"/>
    <w:rsid w:val="6ECF299E"/>
    <w:rsid w:val="6EDC1E24"/>
    <w:rsid w:val="6EDF59D4"/>
    <w:rsid w:val="6EED3726"/>
    <w:rsid w:val="6EF7559B"/>
    <w:rsid w:val="6F0B18AC"/>
    <w:rsid w:val="6F1412BD"/>
    <w:rsid w:val="6F166925"/>
    <w:rsid w:val="6F185C27"/>
    <w:rsid w:val="6F5C0CBA"/>
    <w:rsid w:val="6F603769"/>
    <w:rsid w:val="6F8774BF"/>
    <w:rsid w:val="6F901B66"/>
    <w:rsid w:val="6FA629D4"/>
    <w:rsid w:val="6FBF5C46"/>
    <w:rsid w:val="6FD10552"/>
    <w:rsid w:val="6FEB7B27"/>
    <w:rsid w:val="6FF81FCC"/>
    <w:rsid w:val="700F1364"/>
    <w:rsid w:val="70326005"/>
    <w:rsid w:val="705E4250"/>
    <w:rsid w:val="70A43C76"/>
    <w:rsid w:val="70B760F4"/>
    <w:rsid w:val="70BB2EF0"/>
    <w:rsid w:val="70D40A71"/>
    <w:rsid w:val="70DC40C5"/>
    <w:rsid w:val="70EF0679"/>
    <w:rsid w:val="70F22E40"/>
    <w:rsid w:val="710626A6"/>
    <w:rsid w:val="71143B45"/>
    <w:rsid w:val="712A7369"/>
    <w:rsid w:val="71322156"/>
    <w:rsid w:val="71570257"/>
    <w:rsid w:val="716910CE"/>
    <w:rsid w:val="71853B47"/>
    <w:rsid w:val="718C0599"/>
    <w:rsid w:val="71915503"/>
    <w:rsid w:val="71B04A16"/>
    <w:rsid w:val="71DA7140"/>
    <w:rsid w:val="71DB44A2"/>
    <w:rsid w:val="71E20C76"/>
    <w:rsid w:val="71F80849"/>
    <w:rsid w:val="721E7594"/>
    <w:rsid w:val="7222770B"/>
    <w:rsid w:val="722631A7"/>
    <w:rsid w:val="72376B42"/>
    <w:rsid w:val="723C0D11"/>
    <w:rsid w:val="72411A48"/>
    <w:rsid w:val="72422D6C"/>
    <w:rsid w:val="724342DD"/>
    <w:rsid w:val="72454855"/>
    <w:rsid w:val="724F69CD"/>
    <w:rsid w:val="725E14F7"/>
    <w:rsid w:val="726E48F8"/>
    <w:rsid w:val="728218DE"/>
    <w:rsid w:val="72A33B77"/>
    <w:rsid w:val="72A6204E"/>
    <w:rsid w:val="72BA11F5"/>
    <w:rsid w:val="72C34E30"/>
    <w:rsid w:val="72CF4263"/>
    <w:rsid w:val="730C004E"/>
    <w:rsid w:val="731158CE"/>
    <w:rsid w:val="731F40D0"/>
    <w:rsid w:val="73351D8A"/>
    <w:rsid w:val="73455C21"/>
    <w:rsid w:val="734975EA"/>
    <w:rsid w:val="7391000B"/>
    <w:rsid w:val="739860D5"/>
    <w:rsid w:val="739C1437"/>
    <w:rsid w:val="73AB7F97"/>
    <w:rsid w:val="73B8077C"/>
    <w:rsid w:val="73C41938"/>
    <w:rsid w:val="73D425F7"/>
    <w:rsid w:val="73E13215"/>
    <w:rsid w:val="73F735AF"/>
    <w:rsid w:val="74250F4D"/>
    <w:rsid w:val="74393E92"/>
    <w:rsid w:val="7450667B"/>
    <w:rsid w:val="74555026"/>
    <w:rsid w:val="745D3418"/>
    <w:rsid w:val="74963AA1"/>
    <w:rsid w:val="74992675"/>
    <w:rsid w:val="74B558ED"/>
    <w:rsid w:val="74C8697F"/>
    <w:rsid w:val="74E21151"/>
    <w:rsid w:val="74E65BCB"/>
    <w:rsid w:val="74F620B0"/>
    <w:rsid w:val="75014B8F"/>
    <w:rsid w:val="750A2023"/>
    <w:rsid w:val="75165E8F"/>
    <w:rsid w:val="751D1A0A"/>
    <w:rsid w:val="75525627"/>
    <w:rsid w:val="75772C5B"/>
    <w:rsid w:val="75793FE9"/>
    <w:rsid w:val="75BA104E"/>
    <w:rsid w:val="75BB51C1"/>
    <w:rsid w:val="75BF7A08"/>
    <w:rsid w:val="75E145EA"/>
    <w:rsid w:val="75FA6C1A"/>
    <w:rsid w:val="76451E13"/>
    <w:rsid w:val="764A693B"/>
    <w:rsid w:val="764A7DFA"/>
    <w:rsid w:val="76574574"/>
    <w:rsid w:val="76643AA0"/>
    <w:rsid w:val="7676736A"/>
    <w:rsid w:val="76817419"/>
    <w:rsid w:val="76930D9D"/>
    <w:rsid w:val="76933951"/>
    <w:rsid w:val="769E7E43"/>
    <w:rsid w:val="76C039B1"/>
    <w:rsid w:val="76DF3D50"/>
    <w:rsid w:val="76E55101"/>
    <w:rsid w:val="76F87A5B"/>
    <w:rsid w:val="771D661B"/>
    <w:rsid w:val="771F475C"/>
    <w:rsid w:val="771F7714"/>
    <w:rsid w:val="772828D3"/>
    <w:rsid w:val="772D4C16"/>
    <w:rsid w:val="77383AEC"/>
    <w:rsid w:val="773E4513"/>
    <w:rsid w:val="77490C56"/>
    <w:rsid w:val="775A780B"/>
    <w:rsid w:val="776C34AA"/>
    <w:rsid w:val="77871371"/>
    <w:rsid w:val="77951748"/>
    <w:rsid w:val="77AA0AFF"/>
    <w:rsid w:val="77AD1DB9"/>
    <w:rsid w:val="77C04FBC"/>
    <w:rsid w:val="77C651A7"/>
    <w:rsid w:val="77E15536"/>
    <w:rsid w:val="77EA6C39"/>
    <w:rsid w:val="77EE5964"/>
    <w:rsid w:val="781518BD"/>
    <w:rsid w:val="782F11C8"/>
    <w:rsid w:val="78322DC1"/>
    <w:rsid w:val="78326432"/>
    <w:rsid w:val="783C23EB"/>
    <w:rsid w:val="785F0F8B"/>
    <w:rsid w:val="78662AD7"/>
    <w:rsid w:val="786F6194"/>
    <w:rsid w:val="78782A0D"/>
    <w:rsid w:val="78797925"/>
    <w:rsid w:val="78AC1FEA"/>
    <w:rsid w:val="78AD35A2"/>
    <w:rsid w:val="78B01A78"/>
    <w:rsid w:val="78D64B82"/>
    <w:rsid w:val="791C5A58"/>
    <w:rsid w:val="792977D4"/>
    <w:rsid w:val="7934316A"/>
    <w:rsid w:val="793E4823"/>
    <w:rsid w:val="79485294"/>
    <w:rsid w:val="795E552B"/>
    <w:rsid w:val="79840BA2"/>
    <w:rsid w:val="798537BE"/>
    <w:rsid w:val="799C2707"/>
    <w:rsid w:val="79A2171F"/>
    <w:rsid w:val="79A252FF"/>
    <w:rsid w:val="79AB0E36"/>
    <w:rsid w:val="79B86297"/>
    <w:rsid w:val="79BA7A34"/>
    <w:rsid w:val="79BB326B"/>
    <w:rsid w:val="79C23A4D"/>
    <w:rsid w:val="79D33056"/>
    <w:rsid w:val="79DE7F14"/>
    <w:rsid w:val="79E415BB"/>
    <w:rsid w:val="79E5405B"/>
    <w:rsid w:val="79F159CD"/>
    <w:rsid w:val="79F45C2B"/>
    <w:rsid w:val="79F53405"/>
    <w:rsid w:val="79FE3CDA"/>
    <w:rsid w:val="7A015D03"/>
    <w:rsid w:val="7A0B5628"/>
    <w:rsid w:val="7A0D2795"/>
    <w:rsid w:val="7A1C77A7"/>
    <w:rsid w:val="7A255489"/>
    <w:rsid w:val="7A5D4556"/>
    <w:rsid w:val="7A645E33"/>
    <w:rsid w:val="7A750D10"/>
    <w:rsid w:val="7AA9001B"/>
    <w:rsid w:val="7AB40E28"/>
    <w:rsid w:val="7ACE3A40"/>
    <w:rsid w:val="7AD252D4"/>
    <w:rsid w:val="7AEA20EC"/>
    <w:rsid w:val="7AEC2213"/>
    <w:rsid w:val="7B0164C1"/>
    <w:rsid w:val="7B0A748E"/>
    <w:rsid w:val="7B0E6BD2"/>
    <w:rsid w:val="7B325FAA"/>
    <w:rsid w:val="7B371518"/>
    <w:rsid w:val="7B38337F"/>
    <w:rsid w:val="7B530664"/>
    <w:rsid w:val="7B8A3B3A"/>
    <w:rsid w:val="7BAA5853"/>
    <w:rsid w:val="7BCF1E12"/>
    <w:rsid w:val="7BF2268C"/>
    <w:rsid w:val="7C073D88"/>
    <w:rsid w:val="7C120A01"/>
    <w:rsid w:val="7C1D7671"/>
    <w:rsid w:val="7C225282"/>
    <w:rsid w:val="7C2545B0"/>
    <w:rsid w:val="7C26369C"/>
    <w:rsid w:val="7C2B4437"/>
    <w:rsid w:val="7C492B04"/>
    <w:rsid w:val="7C674B46"/>
    <w:rsid w:val="7C693BB3"/>
    <w:rsid w:val="7C6D7274"/>
    <w:rsid w:val="7C735DFF"/>
    <w:rsid w:val="7C9E5A24"/>
    <w:rsid w:val="7CA4542A"/>
    <w:rsid w:val="7CA47C7C"/>
    <w:rsid w:val="7CAC00CB"/>
    <w:rsid w:val="7CAE296E"/>
    <w:rsid w:val="7CB0518C"/>
    <w:rsid w:val="7CE12D01"/>
    <w:rsid w:val="7D0B51CF"/>
    <w:rsid w:val="7D365C28"/>
    <w:rsid w:val="7D481C8C"/>
    <w:rsid w:val="7D484EFF"/>
    <w:rsid w:val="7D4A3A02"/>
    <w:rsid w:val="7D4D3ABE"/>
    <w:rsid w:val="7D52598B"/>
    <w:rsid w:val="7D575412"/>
    <w:rsid w:val="7D5B16A6"/>
    <w:rsid w:val="7D62117D"/>
    <w:rsid w:val="7D7F522E"/>
    <w:rsid w:val="7D815945"/>
    <w:rsid w:val="7D8D6996"/>
    <w:rsid w:val="7DA15156"/>
    <w:rsid w:val="7DB54254"/>
    <w:rsid w:val="7DBC5DB2"/>
    <w:rsid w:val="7DE459CE"/>
    <w:rsid w:val="7DF4146F"/>
    <w:rsid w:val="7DF95393"/>
    <w:rsid w:val="7E066BAB"/>
    <w:rsid w:val="7E2579B7"/>
    <w:rsid w:val="7E2E4B93"/>
    <w:rsid w:val="7E3354C8"/>
    <w:rsid w:val="7E38594E"/>
    <w:rsid w:val="7E3E1EF2"/>
    <w:rsid w:val="7E734658"/>
    <w:rsid w:val="7E951513"/>
    <w:rsid w:val="7EA87B44"/>
    <w:rsid w:val="7EBF3E9A"/>
    <w:rsid w:val="7ED5199E"/>
    <w:rsid w:val="7EF142E7"/>
    <w:rsid w:val="7EF74FC9"/>
    <w:rsid w:val="7F0B23AB"/>
    <w:rsid w:val="7F1C5072"/>
    <w:rsid w:val="7F322E22"/>
    <w:rsid w:val="7F42008B"/>
    <w:rsid w:val="7F433405"/>
    <w:rsid w:val="7F5777AD"/>
    <w:rsid w:val="7F5D06E2"/>
    <w:rsid w:val="7F7652BB"/>
    <w:rsid w:val="7F8A50A3"/>
    <w:rsid w:val="7FBA5AD4"/>
    <w:rsid w:val="7FBB7B17"/>
    <w:rsid w:val="7FBF617D"/>
    <w:rsid w:val="7FD7114E"/>
    <w:rsid w:val="7FFC55C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toc 1" w:semiHidden="0" w:qFormat="1"/>
    <w:lsdException w:name="toc 2" w:qFormat="1"/>
    <w:lsdException w:name="toc 3" w:semiHidden="0" w:qFormat="1"/>
    <w:lsdException w:name="annotation text" w:qFormat="1"/>
    <w:lsdException w:name="header" w:uiPriority="0" w:unhideWhenUsed="0" w:qFormat="1"/>
    <w:lsdException w:name="footer" w:semiHidden="0" w:qFormat="1"/>
    <w:lsdException w:name="caption" w:semiHidden="0" w:uiPriority="0" w:unhideWhenUsed="0" w:qFormat="1"/>
    <w:lsdException w:name="table of figures" w:qFormat="1"/>
    <w:lsdException w:name="annotation reference" w:semiHidden="0" w:unhideWhenUsed="0" w:qFormat="1"/>
    <w:lsdException w:name="List" w:semiHidden="0" w:uiPriority="0" w:unhideWhenUsed="0" w:qFormat="1"/>
    <w:lsdException w:name="List 2" w:semiHidden="0" w:uiPriority="0" w:unhideWhenUsed="0" w:qFormat="1"/>
    <w:lsdException w:name="List 3" w:semiHidden="0" w:uiPriority="0" w:unhideWhenUsed="0" w:qFormat="1"/>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Normal (Web)" w:qFormat="1"/>
    <w:lsdException w:name="Normal Table" w:qFormat="1"/>
    <w:lsdException w:name="annotation subject" w:qFormat="1"/>
    <w:lsdException w:name="Balloon Text" w:qFormat="1"/>
    <w:lsdException w:name="Table Grid" w:semiHidden="0" w:uiPriority="5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2EEC"/>
    <w:pPr>
      <w:spacing w:beforeLines="50" w:afterLines="50"/>
      <w:jc w:val="both"/>
    </w:pPr>
    <w:rPr>
      <w:rFonts w:ascii="Times New Roman" w:eastAsia="宋体" w:hAnsi="Times New Roman" w:cs="Times New Roman"/>
      <w:kern w:val="2"/>
      <w:sz w:val="21"/>
    </w:rPr>
  </w:style>
  <w:style w:type="paragraph" w:styleId="1">
    <w:name w:val="heading 1"/>
    <w:basedOn w:val="a"/>
    <w:next w:val="a"/>
    <w:qFormat/>
    <w:rsid w:val="005B2EEC"/>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rsid w:val="005B2EEC"/>
    <w:pPr>
      <w:numPr>
        <w:ilvl w:val="1"/>
      </w:numPr>
      <w:pBdr>
        <w:top w:val="none" w:sz="0" w:space="0" w:color="auto"/>
      </w:pBdr>
      <w:spacing w:before="180"/>
      <w:ind w:rightChars="100" w:right="100"/>
      <w:outlineLvl w:val="1"/>
    </w:pPr>
    <w:rPr>
      <w:sz w:val="28"/>
    </w:rPr>
  </w:style>
  <w:style w:type="paragraph" w:styleId="3">
    <w:name w:val="heading 3"/>
    <w:basedOn w:val="2"/>
    <w:next w:val="a"/>
    <w:qFormat/>
    <w:rsid w:val="005B2EEC"/>
    <w:pPr>
      <w:numPr>
        <w:ilvl w:val="2"/>
      </w:num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rsid w:val="005B2EEC"/>
    <w:pPr>
      <w:ind w:left="1135"/>
    </w:pPr>
  </w:style>
  <w:style w:type="paragraph" w:styleId="20">
    <w:name w:val="List 2"/>
    <w:basedOn w:val="a3"/>
    <w:qFormat/>
    <w:rsid w:val="005B2EEC"/>
    <w:pPr>
      <w:ind w:left="851"/>
    </w:pPr>
  </w:style>
  <w:style w:type="paragraph" w:styleId="a3">
    <w:name w:val="List"/>
    <w:basedOn w:val="a"/>
    <w:qFormat/>
    <w:rsid w:val="005B2EEC"/>
    <w:pPr>
      <w:ind w:left="568" w:hanging="284"/>
    </w:pPr>
  </w:style>
  <w:style w:type="paragraph" w:styleId="a4">
    <w:name w:val="annotation subject"/>
    <w:basedOn w:val="a5"/>
    <w:next w:val="a5"/>
    <w:link w:val="Char"/>
    <w:uiPriority w:val="99"/>
    <w:semiHidden/>
    <w:unhideWhenUsed/>
    <w:qFormat/>
    <w:rsid w:val="005B2EEC"/>
    <w:pPr>
      <w:jc w:val="both"/>
    </w:pPr>
    <w:rPr>
      <w:b/>
      <w:bCs/>
      <w:sz w:val="20"/>
    </w:rPr>
  </w:style>
  <w:style w:type="paragraph" w:styleId="a5">
    <w:name w:val="annotation text"/>
    <w:basedOn w:val="a"/>
    <w:link w:val="Char0"/>
    <w:uiPriority w:val="99"/>
    <w:semiHidden/>
    <w:unhideWhenUsed/>
    <w:qFormat/>
    <w:rsid w:val="005B2EEC"/>
    <w:pPr>
      <w:jc w:val="left"/>
    </w:pPr>
  </w:style>
  <w:style w:type="paragraph" w:styleId="a6">
    <w:name w:val="caption"/>
    <w:basedOn w:val="a"/>
    <w:next w:val="a"/>
    <w:qFormat/>
    <w:rsid w:val="005B2EEC"/>
    <w:pPr>
      <w:overflowPunct w:val="0"/>
      <w:autoSpaceDE w:val="0"/>
      <w:autoSpaceDN w:val="0"/>
      <w:adjustRightInd w:val="0"/>
      <w:spacing w:before="120" w:after="120"/>
      <w:textAlignment w:val="baseline"/>
    </w:pPr>
    <w:rPr>
      <w:b/>
    </w:rPr>
  </w:style>
  <w:style w:type="paragraph" w:styleId="31">
    <w:name w:val="toc 3"/>
    <w:basedOn w:val="a"/>
    <w:next w:val="a"/>
    <w:uiPriority w:val="99"/>
    <w:unhideWhenUsed/>
    <w:qFormat/>
    <w:rsid w:val="005B2EEC"/>
    <w:pPr>
      <w:adjustRightInd w:val="0"/>
      <w:ind w:leftChars="400" w:left="1282" w:hangingChars="200" w:hanging="442"/>
    </w:pPr>
    <w:rPr>
      <w:b/>
      <w:i/>
      <w:sz w:val="20"/>
    </w:rPr>
  </w:style>
  <w:style w:type="paragraph" w:styleId="a7">
    <w:name w:val="Balloon Text"/>
    <w:basedOn w:val="a"/>
    <w:link w:val="Char1"/>
    <w:uiPriority w:val="99"/>
    <w:semiHidden/>
    <w:unhideWhenUsed/>
    <w:qFormat/>
    <w:rsid w:val="005B2EEC"/>
    <w:rPr>
      <w:sz w:val="18"/>
      <w:szCs w:val="18"/>
    </w:rPr>
  </w:style>
  <w:style w:type="paragraph" w:styleId="a8">
    <w:name w:val="footer"/>
    <w:basedOn w:val="a"/>
    <w:uiPriority w:val="99"/>
    <w:unhideWhenUsed/>
    <w:qFormat/>
    <w:rsid w:val="005B2EEC"/>
    <w:pPr>
      <w:tabs>
        <w:tab w:val="center" w:pos="4153"/>
        <w:tab w:val="right" w:pos="8306"/>
      </w:tabs>
      <w:snapToGrid w:val="0"/>
      <w:jc w:val="left"/>
    </w:pPr>
    <w:rPr>
      <w:sz w:val="18"/>
      <w:szCs w:val="18"/>
    </w:rPr>
  </w:style>
  <w:style w:type="paragraph" w:styleId="a9">
    <w:name w:val="header"/>
    <w:basedOn w:val="a"/>
    <w:link w:val="Char2"/>
    <w:semiHidden/>
    <w:qFormat/>
    <w:rsid w:val="005B2EEC"/>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99"/>
    <w:unhideWhenUsed/>
    <w:qFormat/>
    <w:rsid w:val="005B2EEC"/>
    <w:pPr>
      <w:tabs>
        <w:tab w:val="decimal" w:pos="0"/>
        <w:tab w:val="right" w:pos="9660"/>
      </w:tabs>
      <w:ind w:rightChars="200" w:right="420"/>
      <w:jc w:val="left"/>
    </w:pPr>
    <w:rPr>
      <w:rFonts w:eastAsiaTheme="minorEastAsia"/>
      <w:b/>
      <w:bCs/>
      <w:i/>
      <w:iCs/>
      <w:sz w:val="20"/>
    </w:rPr>
  </w:style>
  <w:style w:type="paragraph" w:styleId="aa">
    <w:name w:val="table of figures"/>
    <w:basedOn w:val="a"/>
    <w:next w:val="a"/>
    <w:uiPriority w:val="99"/>
    <w:semiHidden/>
    <w:unhideWhenUsed/>
    <w:qFormat/>
    <w:rsid w:val="005B2EEC"/>
    <w:pPr>
      <w:ind w:leftChars="200" w:left="200" w:hangingChars="200" w:hanging="200"/>
    </w:pPr>
  </w:style>
  <w:style w:type="paragraph" w:styleId="21">
    <w:name w:val="toc 2"/>
    <w:basedOn w:val="a"/>
    <w:next w:val="a"/>
    <w:uiPriority w:val="99"/>
    <w:semiHidden/>
    <w:unhideWhenUsed/>
    <w:qFormat/>
    <w:rsid w:val="005B2EEC"/>
    <w:pPr>
      <w:tabs>
        <w:tab w:val="right" w:pos="420"/>
      </w:tabs>
      <w:ind w:leftChars="200" w:left="862" w:hangingChars="200" w:hanging="442"/>
      <w:jc w:val="left"/>
    </w:pPr>
    <w:rPr>
      <w:b/>
      <w:i/>
      <w:sz w:val="20"/>
    </w:rPr>
  </w:style>
  <w:style w:type="paragraph" w:styleId="ab">
    <w:name w:val="Normal (Web)"/>
    <w:basedOn w:val="a"/>
    <w:uiPriority w:val="99"/>
    <w:semiHidden/>
    <w:unhideWhenUsed/>
    <w:qFormat/>
    <w:rsid w:val="005B2EEC"/>
    <w:pPr>
      <w:spacing w:beforeAutospacing="1" w:afterAutospacing="1"/>
      <w:jc w:val="left"/>
    </w:pPr>
    <w:rPr>
      <w:kern w:val="0"/>
      <w:sz w:val="24"/>
    </w:rPr>
  </w:style>
  <w:style w:type="character" w:styleId="ac">
    <w:name w:val="annotation reference"/>
    <w:uiPriority w:val="99"/>
    <w:qFormat/>
    <w:rsid w:val="005B2EEC"/>
    <w:rPr>
      <w:sz w:val="16"/>
    </w:rPr>
  </w:style>
  <w:style w:type="table" w:styleId="ad">
    <w:name w:val="Table Grid"/>
    <w:basedOn w:val="a1"/>
    <w:uiPriority w:val="59"/>
    <w:qFormat/>
    <w:rsid w:val="005B2EE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YJ-Observation">
    <w:name w:val="YJ-Observation"/>
    <w:basedOn w:val="YJ-Proposal"/>
    <w:qFormat/>
    <w:rsid w:val="005B2EEC"/>
    <w:pPr>
      <w:numPr>
        <w:numId w:val="2"/>
      </w:numPr>
      <w:tabs>
        <w:tab w:val="left" w:pos="420"/>
      </w:tabs>
    </w:pPr>
  </w:style>
  <w:style w:type="paragraph" w:customStyle="1" w:styleId="YJ-Proposal">
    <w:name w:val="YJ-Proposal"/>
    <w:basedOn w:val="a"/>
    <w:qFormat/>
    <w:rsid w:val="005B2EEC"/>
    <w:pPr>
      <w:numPr>
        <w:numId w:val="3"/>
      </w:numPr>
      <w:jc w:val="left"/>
    </w:pPr>
    <w:rPr>
      <w:rFonts w:eastAsiaTheme="minorEastAsia"/>
      <w:b/>
      <w:bCs/>
      <w:i/>
      <w:iCs/>
      <w:sz w:val="20"/>
      <w:lang w:val="en-GB" w:eastAsia="en-US"/>
    </w:rPr>
  </w:style>
  <w:style w:type="paragraph" w:customStyle="1" w:styleId="YJ--">
    <w:name w:val="YJ--正文"/>
    <w:basedOn w:val="a"/>
    <w:qFormat/>
    <w:rsid w:val="005B2EEC"/>
    <w:pPr>
      <w:ind w:firstLineChars="200" w:firstLine="1440"/>
    </w:pPr>
    <w:rPr>
      <w:rFonts w:eastAsia="Times New Roman" w:cs="宋体"/>
    </w:rPr>
  </w:style>
  <w:style w:type="paragraph" w:customStyle="1" w:styleId="sub-proposal">
    <w:name w:val="sub-proposal"/>
    <w:basedOn w:val="YJ-Proposal"/>
    <w:next w:val="a"/>
    <w:qFormat/>
    <w:rsid w:val="005B2EEC"/>
    <w:pPr>
      <w:numPr>
        <w:numId w:val="4"/>
      </w:numPr>
      <w:tabs>
        <w:tab w:val="left" w:pos="807"/>
      </w:tabs>
      <w:ind w:leftChars="200" w:left="862" w:hangingChars="200" w:hanging="442"/>
    </w:pPr>
  </w:style>
  <w:style w:type="paragraph" w:customStyle="1" w:styleId="sub-observation">
    <w:name w:val="sub-observation"/>
    <w:basedOn w:val="sub-proposal"/>
    <w:next w:val="a"/>
    <w:qFormat/>
    <w:rsid w:val="005B2EEC"/>
  </w:style>
  <w:style w:type="paragraph" w:customStyle="1" w:styleId="3rdlevelproposal">
    <w:name w:val="3rd level proposal"/>
    <w:basedOn w:val="sub-proposal"/>
    <w:next w:val="a"/>
    <w:qFormat/>
    <w:rsid w:val="005B2EEC"/>
    <w:pPr>
      <w:numPr>
        <w:numId w:val="5"/>
      </w:numPr>
      <w:ind w:leftChars="400" w:left="1282" w:hanging="442"/>
    </w:pPr>
  </w:style>
  <w:style w:type="paragraph" w:customStyle="1" w:styleId="3rdlevelobservation">
    <w:name w:val="3rd level observation"/>
    <w:basedOn w:val="sub-observation"/>
    <w:qFormat/>
    <w:rsid w:val="005B2EEC"/>
    <w:pPr>
      <w:numPr>
        <w:numId w:val="6"/>
      </w:numPr>
      <w:ind w:leftChars="400" w:left="1282" w:hanging="442"/>
    </w:pPr>
  </w:style>
  <w:style w:type="paragraph" w:customStyle="1" w:styleId="References">
    <w:name w:val="References"/>
    <w:basedOn w:val="a"/>
    <w:qFormat/>
    <w:rsid w:val="005B2EEC"/>
    <w:pPr>
      <w:numPr>
        <w:numId w:val="7"/>
      </w:numPr>
      <w:spacing w:after="60"/>
    </w:pPr>
    <w:rPr>
      <w:szCs w:val="16"/>
    </w:rPr>
  </w:style>
  <w:style w:type="paragraph" w:styleId="ae">
    <w:name w:val="List Paragraph"/>
    <w:basedOn w:val="a"/>
    <w:uiPriority w:val="34"/>
    <w:qFormat/>
    <w:rsid w:val="005B2EEC"/>
    <w:pPr>
      <w:spacing w:beforeLines="0"/>
      <w:ind w:left="720"/>
      <w:contextualSpacing/>
    </w:pPr>
    <w:rPr>
      <w:rFonts w:eastAsia="Times New Roman"/>
      <w:sz w:val="24"/>
      <w:szCs w:val="24"/>
    </w:rPr>
  </w:style>
  <w:style w:type="paragraph" w:customStyle="1" w:styleId="11">
    <w:name w:val="样式1"/>
    <w:basedOn w:val="a"/>
    <w:qFormat/>
    <w:rsid w:val="005B2EEC"/>
  </w:style>
  <w:style w:type="paragraph" w:customStyle="1" w:styleId="22">
    <w:name w:val="样式2"/>
    <w:basedOn w:val="a"/>
    <w:qFormat/>
    <w:rsid w:val="005B2EEC"/>
  </w:style>
  <w:style w:type="paragraph" w:customStyle="1" w:styleId="Style1">
    <w:name w:val="Style1"/>
    <w:basedOn w:val="a"/>
    <w:qFormat/>
    <w:rsid w:val="005B2EEC"/>
    <w:pPr>
      <w:spacing w:after="100" w:afterAutospacing="1" w:line="300" w:lineRule="auto"/>
      <w:ind w:firstLine="360"/>
      <w:contextualSpacing/>
    </w:pPr>
  </w:style>
  <w:style w:type="character" w:customStyle="1" w:styleId="font21">
    <w:name w:val="font21"/>
    <w:basedOn w:val="a0"/>
    <w:qFormat/>
    <w:rsid w:val="005B2EEC"/>
    <w:rPr>
      <w:rFonts w:ascii="宋体" w:eastAsia="宋体" w:hAnsi="宋体" w:cs="宋体" w:hint="eastAsia"/>
      <w:color w:val="000000"/>
      <w:sz w:val="20"/>
      <w:szCs w:val="20"/>
      <w:u w:val="none"/>
    </w:rPr>
  </w:style>
  <w:style w:type="character" w:customStyle="1" w:styleId="font11">
    <w:name w:val="font11"/>
    <w:basedOn w:val="a0"/>
    <w:qFormat/>
    <w:rsid w:val="005B2EEC"/>
    <w:rPr>
      <w:rFonts w:ascii="Times New Roman" w:hAnsi="Times New Roman" w:cs="Times New Roman" w:hint="default"/>
      <w:color w:val="000000"/>
      <w:sz w:val="21"/>
      <w:szCs w:val="21"/>
      <w:u w:val="none"/>
    </w:rPr>
  </w:style>
  <w:style w:type="character" w:customStyle="1" w:styleId="font01">
    <w:name w:val="font01"/>
    <w:basedOn w:val="a0"/>
    <w:qFormat/>
    <w:rsid w:val="005B2EEC"/>
    <w:rPr>
      <w:rFonts w:ascii="Times New Roman" w:hAnsi="Times New Roman" w:cs="Times New Roman" w:hint="default"/>
      <w:color w:val="000000"/>
      <w:sz w:val="20"/>
      <w:szCs w:val="20"/>
      <w:u w:val="none"/>
    </w:rPr>
  </w:style>
  <w:style w:type="paragraph" w:customStyle="1" w:styleId="PL">
    <w:name w:val="PL"/>
    <w:qFormat/>
    <w:rsid w:val="005B2E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sz w:val="16"/>
      <w:szCs w:val="22"/>
    </w:rPr>
  </w:style>
  <w:style w:type="paragraph" w:customStyle="1" w:styleId="B1">
    <w:name w:val="B1"/>
    <w:basedOn w:val="a3"/>
    <w:qFormat/>
    <w:rsid w:val="005B2EEC"/>
  </w:style>
  <w:style w:type="paragraph" w:customStyle="1" w:styleId="TH">
    <w:name w:val="TH"/>
    <w:basedOn w:val="a"/>
    <w:qFormat/>
    <w:rsid w:val="005B2EEC"/>
    <w:pPr>
      <w:keepNext/>
      <w:keepLines/>
      <w:spacing w:before="60"/>
      <w:jc w:val="center"/>
    </w:pPr>
    <w:rPr>
      <w:rFonts w:ascii="Arial" w:hAnsi="Arial"/>
      <w:b/>
    </w:rPr>
  </w:style>
  <w:style w:type="paragraph" w:customStyle="1" w:styleId="TAH">
    <w:name w:val="TAH"/>
    <w:basedOn w:val="TAC"/>
    <w:qFormat/>
    <w:rsid w:val="005B2EEC"/>
    <w:rPr>
      <w:b/>
    </w:rPr>
  </w:style>
  <w:style w:type="paragraph" w:customStyle="1" w:styleId="TAC">
    <w:name w:val="TAC"/>
    <w:basedOn w:val="TAL"/>
    <w:qFormat/>
    <w:rsid w:val="005B2EEC"/>
    <w:pPr>
      <w:jc w:val="center"/>
    </w:pPr>
  </w:style>
  <w:style w:type="paragraph" w:customStyle="1" w:styleId="TAL">
    <w:name w:val="TAL"/>
    <w:basedOn w:val="a"/>
    <w:qFormat/>
    <w:rsid w:val="005B2EEC"/>
    <w:pPr>
      <w:keepNext/>
      <w:keepLines/>
    </w:pPr>
    <w:rPr>
      <w:rFonts w:ascii="Arial" w:hAnsi="Arial"/>
      <w:sz w:val="18"/>
    </w:rPr>
  </w:style>
  <w:style w:type="character" w:customStyle="1" w:styleId="Char1">
    <w:name w:val="批注框文本 Char"/>
    <w:basedOn w:val="a0"/>
    <w:link w:val="a7"/>
    <w:uiPriority w:val="99"/>
    <w:semiHidden/>
    <w:qFormat/>
    <w:rsid w:val="005B2EEC"/>
    <w:rPr>
      <w:kern w:val="2"/>
      <w:sz w:val="18"/>
      <w:szCs w:val="18"/>
    </w:rPr>
  </w:style>
  <w:style w:type="character" w:customStyle="1" w:styleId="Char2">
    <w:name w:val="页眉 Char"/>
    <w:basedOn w:val="a0"/>
    <w:link w:val="a9"/>
    <w:semiHidden/>
    <w:qFormat/>
    <w:rsid w:val="005B2EEC"/>
    <w:rPr>
      <w:kern w:val="2"/>
      <w:sz w:val="18"/>
      <w:szCs w:val="18"/>
    </w:rPr>
  </w:style>
  <w:style w:type="character" w:customStyle="1" w:styleId="Char0">
    <w:name w:val="批注文字 Char"/>
    <w:basedOn w:val="a0"/>
    <w:link w:val="a5"/>
    <w:uiPriority w:val="99"/>
    <w:semiHidden/>
    <w:qFormat/>
    <w:rsid w:val="005B2EEC"/>
    <w:rPr>
      <w:kern w:val="2"/>
      <w:sz w:val="21"/>
    </w:rPr>
  </w:style>
  <w:style w:type="character" w:customStyle="1" w:styleId="Char">
    <w:name w:val="批注主题 Char"/>
    <w:basedOn w:val="Char0"/>
    <w:link w:val="a4"/>
    <w:uiPriority w:val="99"/>
    <w:semiHidden/>
    <w:qFormat/>
    <w:rsid w:val="005B2EEC"/>
    <w:rPr>
      <w:b/>
      <w:bCs/>
      <w:kern w:val="2"/>
      <w:sz w:val="21"/>
    </w:rPr>
  </w:style>
  <w:style w:type="character" w:customStyle="1" w:styleId="fontstyle01">
    <w:name w:val="fontstyle01"/>
    <w:basedOn w:val="a0"/>
    <w:qFormat/>
    <w:rsid w:val="005B2EEC"/>
    <w:rPr>
      <w:rFonts w:ascii="Times New Roman" w:hAnsi="Times New Roman" w:cs="Times New Roman" w:hint="default"/>
      <w:color w:val="000000"/>
      <w:sz w:val="20"/>
      <w:szCs w:val="20"/>
    </w:rPr>
  </w:style>
  <w:style w:type="paragraph" w:customStyle="1" w:styleId="B2">
    <w:name w:val="B2"/>
    <w:basedOn w:val="20"/>
    <w:qFormat/>
    <w:rsid w:val="005B2EEC"/>
  </w:style>
  <w:style w:type="paragraph" w:customStyle="1" w:styleId="B3">
    <w:name w:val="B3"/>
    <w:basedOn w:val="30"/>
    <w:qFormat/>
    <w:rsid w:val="005B2EEC"/>
  </w:style>
  <w:style w:type="character" w:styleId="af">
    <w:name w:val="Placeholder Text"/>
    <w:basedOn w:val="a0"/>
    <w:uiPriority w:val="99"/>
    <w:semiHidden/>
    <w:qFormat/>
    <w:rsid w:val="005B2EEC"/>
    <w:rPr>
      <w:color w:val="808080"/>
    </w:rPr>
  </w:style>
  <w:style w:type="paragraph" w:customStyle="1" w:styleId="ListParagraph1">
    <w:name w:val="List Paragraph1"/>
    <w:basedOn w:val="a"/>
    <w:qFormat/>
    <w:rsid w:val="005B2EEC"/>
    <w:pPr>
      <w:spacing w:before="100" w:beforeAutospacing="1" w:after="180"/>
      <w:ind w:left="720"/>
      <w:contextualSpacing/>
      <w:jc w:val="left"/>
    </w:pPr>
    <w:rPr>
      <w:rFonts w:eastAsia="MS Mincho"/>
      <w:kern w:val="0"/>
      <w:sz w:val="24"/>
      <w:szCs w:val="24"/>
    </w:rPr>
  </w:style>
  <w:style w:type="character" w:customStyle="1" w:styleId="16">
    <w:name w:val="16"/>
    <w:basedOn w:val="a0"/>
    <w:qFormat/>
    <w:rsid w:val="005B2EEC"/>
    <w:rPr>
      <w:rFonts w:ascii="Times New Roman" w:hAnsi="Times New Roman" w:cs="Times New Roman" w:hint="default"/>
      <w:b/>
      <w:bCs/>
    </w:rPr>
  </w:style>
  <w:style w:type="paragraph" w:styleId="af0">
    <w:name w:val="Document Map"/>
    <w:basedOn w:val="a"/>
    <w:link w:val="Char3"/>
    <w:uiPriority w:val="99"/>
    <w:semiHidden/>
    <w:unhideWhenUsed/>
    <w:rsid w:val="00934CD3"/>
    <w:rPr>
      <w:rFonts w:ascii="宋体"/>
      <w:sz w:val="18"/>
      <w:szCs w:val="18"/>
    </w:rPr>
  </w:style>
  <w:style w:type="character" w:customStyle="1" w:styleId="Char3">
    <w:name w:val="文档结构图 Char"/>
    <w:basedOn w:val="a0"/>
    <w:link w:val="af0"/>
    <w:uiPriority w:val="99"/>
    <w:semiHidden/>
    <w:rsid w:val="00934CD3"/>
    <w:rPr>
      <w:rFonts w:ascii="宋体"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image" Target="media/image7.wmf"/><Relationship Id="rId42" Type="http://schemas.openxmlformats.org/officeDocument/2006/relationships/oleObject" Target="embeddings/oleObject17.bin"/><Relationship Id="rId47" Type="http://schemas.openxmlformats.org/officeDocument/2006/relationships/image" Target="media/image21.wmf"/><Relationship Id="rId63" Type="http://schemas.openxmlformats.org/officeDocument/2006/relationships/image" Target="media/image29.wmf"/><Relationship Id="rId68" Type="http://schemas.openxmlformats.org/officeDocument/2006/relationships/oleObject" Target="embeddings/oleObject32.bin"/><Relationship Id="rId84" Type="http://schemas.openxmlformats.org/officeDocument/2006/relationships/image" Target="media/image36.wmf"/><Relationship Id="rId89" Type="http://schemas.openxmlformats.org/officeDocument/2006/relationships/oleObject" Target="embeddings/oleObject44.bin"/><Relationship Id="rId7" Type="http://schemas.openxmlformats.org/officeDocument/2006/relationships/endnotes" Target="endnotes.xml"/><Relationship Id="rId71" Type="http://schemas.openxmlformats.org/officeDocument/2006/relationships/image" Target="media/image31.wmf"/><Relationship Id="rId92" Type="http://schemas.openxmlformats.org/officeDocument/2006/relationships/oleObject" Target="embeddings/oleObject46.bin"/><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0.bin"/><Relationship Id="rId107" Type="http://schemas.openxmlformats.org/officeDocument/2006/relationships/fontTable" Target="fontTable.xml"/><Relationship Id="rId11" Type="http://schemas.openxmlformats.org/officeDocument/2006/relationships/oleObject" Target="embeddings/oleObject2.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5.bin"/><Relationship Id="rId66" Type="http://schemas.openxmlformats.org/officeDocument/2006/relationships/oleObject" Target="embeddings/oleObject30.bin"/><Relationship Id="rId74" Type="http://schemas.openxmlformats.org/officeDocument/2006/relationships/oleObject" Target="embeddings/oleObject35.bin"/><Relationship Id="rId79" Type="http://schemas.openxmlformats.org/officeDocument/2006/relationships/image" Target="media/image34.wmf"/><Relationship Id="rId87" Type="http://schemas.openxmlformats.org/officeDocument/2006/relationships/oleObject" Target="embeddings/oleObject43.bin"/><Relationship Id="rId102" Type="http://schemas.openxmlformats.org/officeDocument/2006/relationships/header" Target="header2.xml"/><Relationship Id="rId5" Type="http://schemas.openxmlformats.org/officeDocument/2006/relationships/webSettings" Target="webSettings.xml"/><Relationship Id="rId61" Type="http://schemas.openxmlformats.org/officeDocument/2006/relationships/image" Target="media/image28.wmf"/><Relationship Id="rId82" Type="http://schemas.openxmlformats.org/officeDocument/2006/relationships/oleObject" Target="embeddings/oleObject40.bin"/><Relationship Id="rId90" Type="http://schemas.openxmlformats.org/officeDocument/2006/relationships/image" Target="media/image39.wmf"/><Relationship Id="rId95" Type="http://schemas.openxmlformats.org/officeDocument/2006/relationships/oleObject" Target="embeddings/oleObject49.bin"/><Relationship Id="rId19" Type="http://schemas.openxmlformats.org/officeDocument/2006/relationships/image" Target="media/image6.wmf"/><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oleObject" Target="embeddings/oleObject13.bin"/><Relationship Id="rId43" Type="http://schemas.openxmlformats.org/officeDocument/2006/relationships/image" Target="media/image19.wmf"/><Relationship Id="rId48" Type="http://schemas.openxmlformats.org/officeDocument/2006/relationships/oleObject" Target="embeddings/oleObject20.bin"/><Relationship Id="rId56" Type="http://schemas.openxmlformats.org/officeDocument/2006/relationships/oleObject" Target="embeddings/oleObject24.bin"/><Relationship Id="rId64" Type="http://schemas.openxmlformats.org/officeDocument/2006/relationships/oleObject" Target="embeddings/oleObject28.bin"/><Relationship Id="rId69" Type="http://schemas.openxmlformats.org/officeDocument/2006/relationships/image" Target="media/image30.wmf"/><Relationship Id="rId77" Type="http://schemas.openxmlformats.org/officeDocument/2006/relationships/oleObject" Target="embeddings/oleObject37.bin"/><Relationship Id="rId100" Type="http://schemas.openxmlformats.org/officeDocument/2006/relationships/oleObject" Target="embeddings/oleObject53.bin"/><Relationship Id="rId105" Type="http://schemas.openxmlformats.org/officeDocument/2006/relationships/header" Target="header3.xml"/><Relationship Id="rId8" Type="http://schemas.openxmlformats.org/officeDocument/2006/relationships/image" Target="media/image1.wmf"/><Relationship Id="rId51" Type="http://schemas.openxmlformats.org/officeDocument/2006/relationships/image" Target="media/image23.wmf"/><Relationship Id="rId72" Type="http://schemas.openxmlformats.org/officeDocument/2006/relationships/oleObject" Target="embeddings/oleObject34.bin"/><Relationship Id="rId80" Type="http://schemas.openxmlformats.org/officeDocument/2006/relationships/oleObject" Target="embeddings/oleObject39.bin"/><Relationship Id="rId85" Type="http://schemas.openxmlformats.org/officeDocument/2006/relationships/oleObject" Target="embeddings/oleObject42.bin"/><Relationship Id="rId93" Type="http://schemas.openxmlformats.org/officeDocument/2006/relationships/oleObject" Target="embeddings/oleObject47.bin"/><Relationship Id="rId98" Type="http://schemas.openxmlformats.org/officeDocument/2006/relationships/oleObject" Target="embeddings/oleObject51.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7.wmf"/><Relationship Id="rId46" Type="http://schemas.openxmlformats.org/officeDocument/2006/relationships/oleObject" Target="embeddings/oleObject19.bin"/><Relationship Id="rId59" Type="http://schemas.openxmlformats.org/officeDocument/2006/relationships/image" Target="media/image27.wmf"/><Relationship Id="rId67" Type="http://schemas.openxmlformats.org/officeDocument/2006/relationships/oleObject" Target="embeddings/oleObject31.bin"/><Relationship Id="rId103" Type="http://schemas.openxmlformats.org/officeDocument/2006/relationships/footer" Target="footer1.xml"/><Relationship Id="rId108" Type="http://schemas.openxmlformats.org/officeDocument/2006/relationships/theme" Target="theme/theme1.xml"/><Relationship Id="rId20" Type="http://schemas.openxmlformats.org/officeDocument/2006/relationships/oleObject" Target="embeddings/oleObject7.bin"/><Relationship Id="rId41" Type="http://schemas.openxmlformats.org/officeDocument/2006/relationships/image" Target="media/image18.wmf"/><Relationship Id="rId54" Type="http://schemas.openxmlformats.org/officeDocument/2006/relationships/oleObject" Target="embeddings/oleObject23.bin"/><Relationship Id="rId62" Type="http://schemas.openxmlformats.org/officeDocument/2006/relationships/oleObject" Target="embeddings/oleObject27.bin"/><Relationship Id="rId70" Type="http://schemas.openxmlformats.org/officeDocument/2006/relationships/oleObject" Target="embeddings/oleObject33.bin"/><Relationship Id="rId75" Type="http://schemas.openxmlformats.org/officeDocument/2006/relationships/image" Target="media/image33.wmf"/><Relationship Id="rId83" Type="http://schemas.openxmlformats.org/officeDocument/2006/relationships/oleObject" Target="embeddings/oleObject41.bin"/><Relationship Id="rId88" Type="http://schemas.openxmlformats.org/officeDocument/2006/relationships/image" Target="media/image38.wmf"/><Relationship Id="rId91" Type="http://schemas.openxmlformats.org/officeDocument/2006/relationships/oleObject" Target="embeddings/oleObject45.bin"/><Relationship Id="rId96" Type="http://schemas.openxmlformats.org/officeDocument/2006/relationships/image" Target="media/image40.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9.wmf"/><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image" Target="media/image22.wmf"/><Relationship Id="rId57" Type="http://schemas.openxmlformats.org/officeDocument/2006/relationships/image" Target="media/image26.wmf"/><Relationship Id="rId106" Type="http://schemas.openxmlformats.org/officeDocument/2006/relationships/footer" Target="footer3.xml"/><Relationship Id="rId10" Type="http://schemas.openxmlformats.org/officeDocument/2006/relationships/image" Target="media/image2.wmf"/><Relationship Id="rId31" Type="http://schemas.openxmlformats.org/officeDocument/2006/relationships/oleObject" Target="embeddings/oleObject11.bin"/><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oleObject" Target="embeddings/oleObject29.bin"/><Relationship Id="rId73" Type="http://schemas.openxmlformats.org/officeDocument/2006/relationships/image" Target="media/image32.wmf"/><Relationship Id="rId78" Type="http://schemas.openxmlformats.org/officeDocument/2006/relationships/oleObject" Target="embeddings/oleObject38.bin"/><Relationship Id="rId81" Type="http://schemas.openxmlformats.org/officeDocument/2006/relationships/image" Target="media/image35.wmf"/><Relationship Id="rId86" Type="http://schemas.openxmlformats.org/officeDocument/2006/relationships/image" Target="media/image37.wmf"/><Relationship Id="rId94" Type="http://schemas.openxmlformats.org/officeDocument/2006/relationships/oleObject" Target="embeddings/oleObject48.bin"/><Relationship Id="rId99" Type="http://schemas.openxmlformats.org/officeDocument/2006/relationships/oleObject" Target="embeddings/oleObject52.bin"/><Relationship Id="rId10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oleObject" Target="embeddings/oleObject6.bin"/><Relationship Id="rId39" Type="http://schemas.openxmlformats.org/officeDocument/2006/relationships/oleObject" Target="embeddings/oleObject15.bin"/><Relationship Id="rId34" Type="http://schemas.openxmlformats.org/officeDocument/2006/relationships/image" Target="media/image15.wmf"/><Relationship Id="rId50" Type="http://schemas.openxmlformats.org/officeDocument/2006/relationships/oleObject" Target="embeddings/oleObject21.bin"/><Relationship Id="rId55" Type="http://schemas.openxmlformats.org/officeDocument/2006/relationships/image" Target="media/image25.wmf"/><Relationship Id="rId76" Type="http://schemas.openxmlformats.org/officeDocument/2006/relationships/oleObject" Target="embeddings/oleObject36.bin"/><Relationship Id="rId97" Type="http://schemas.openxmlformats.org/officeDocument/2006/relationships/oleObject" Target="embeddings/oleObject50.bin"/><Relationship Id="rId10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C8EC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362</TotalTime>
  <Pages>10</Pages>
  <Words>3573</Words>
  <Characters>20370</Characters>
  <Application>Microsoft Office Word</Application>
  <DocSecurity>0</DocSecurity>
  <Lines>169</Lines>
  <Paragraphs>47</Paragraphs>
  <ScaleCrop>false</ScaleCrop>
  <Company>www.zte.com.cn</Company>
  <LinksUpToDate>false</LinksUpToDate>
  <CharactersWithSpaces>23896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YuzhouHu</cp:lastModifiedBy>
  <cp:revision>83</cp:revision>
  <dcterms:created xsi:type="dcterms:W3CDTF">2020-04-08T01:19:00Z</dcterms:created>
  <dcterms:modified xsi:type="dcterms:W3CDTF">2020-04-11T01:28:00Z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